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45" w:rsidRDefault="00D30345" w:rsidP="00D30345">
      <w:pPr>
        <w:shd w:val="clear" w:color="auto" w:fill="F2F2F2" w:themeFill="background1" w:themeFillShade="F2"/>
        <w:spacing w:after="0" w:line="240" w:lineRule="auto"/>
        <w:jc w:val="both"/>
        <w:rPr>
          <w:rFonts w:ascii="Arial Narrow" w:hAnsi="Arial Narrow" w:cs="Arial"/>
          <w:b/>
          <w:color w:val="000000"/>
          <w:sz w:val="21"/>
          <w:szCs w:val="21"/>
        </w:rPr>
      </w:pPr>
      <w:r w:rsidRPr="00914565">
        <w:rPr>
          <w:rFonts w:ascii="Arial Narrow" w:hAnsi="Arial Narrow" w:cs="Arial"/>
          <w:b/>
          <w:color w:val="000000"/>
          <w:sz w:val="21"/>
          <w:szCs w:val="21"/>
        </w:rPr>
        <w:t>CO</w:t>
      </w:r>
      <w:r w:rsidRPr="00914565">
        <w:rPr>
          <w:rFonts w:ascii="Arial Narrow" w:hAnsi="Arial Narrow" w:cs="Arial"/>
          <w:b/>
          <w:color w:val="000000"/>
          <w:sz w:val="21"/>
          <w:szCs w:val="21"/>
          <w:vertAlign w:val="subscript"/>
        </w:rPr>
        <w:t>2</w:t>
      </w:r>
      <w:r>
        <w:rPr>
          <w:rFonts w:ascii="Arial Narrow" w:hAnsi="Arial Narrow" w:cs="Arial"/>
          <w:b/>
          <w:color w:val="000000"/>
          <w:sz w:val="21"/>
          <w:szCs w:val="21"/>
        </w:rPr>
        <w:t xml:space="preserve"> Enhanced Oil Recovery (EOR)</w:t>
      </w:r>
      <w:bookmarkStart w:id="0" w:name="_GoBack"/>
      <w:bookmarkEnd w:id="0"/>
    </w:p>
    <w:p w:rsidR="00D30345" w:rsidRPr="00914565" w:rsidRDefault="00D30345" w:rsidP="00D30345">
      <w:pPr>
        <w:spacing w:before="120" w:after="120" w:line="240" w:lineRule="auto"/>
        <w:jc w:val="both"/>
        <w:rPr>
          <w:rFonts w:ascii="Arial Narrow" w:hAnsi="Arial Narrow" w:cs="Arial"/>
          <w:color w:val="000000"/>
          <w:sz w:val="21"/>
          <w:szCs w:val="21"/>
        </w:rPr>
      </w:pPr>
      <w:r w:rsidRPr="00914565">
        <w:rPr>
          <w:rFonts w:ascii="Arial Narrow" w:hAnsi="Arial Narrow" w:cs="Arial"/>
          <w:color w:val="000000"/>
          <w:sz w:val="21"/>
          <w:szCs w:val="21"/>
        </w:rPr>
        <w:t>Of these, the market for CO</w:t>
      </w:r>
      <w:r w:rsidRPr="00914565">
        <w:rPr>
          <w:rFonts w:ascii="Arial Narrow" w:hAnsi="Arial Narrow" w:cs="Arial"/>
          <w:color w:val="000000"/>
          <w:sz w:val="21"/>
          <w:szCs w:val="21"/>
          <w:vertAlign w:val="subscript"/>
        </w:rPr>
        <w:t>2</w:t>
      </w:r>
      <w:r w:rsidRPr="00914565">
        <w:rPr>
          <w:rFonts w:ascii="Arial Narrow" w:hAnsi="Arial Narrow" w:cs="Arial"/>
          <w:color w:val="000000"/>
          <w:sz w:val="21"/>
          <w:szCs w:val="21"/>
        </w:rPr>
        <w:t xml:space="preserve"> in Enhanced Oil Recovery (EOR) warrants highlighting.  Interestingly, flooding an oil reservoir with CO</w:t>
      </w:r>
      <w:r w:rsidRPr="00914565">
        <w:rPr>
          <w:rFonts w:ascii="Arial Narrow" w:hAnsi="Arial Narrow" w:cs="Arial"/>
          <w:color w:val="000000"/>
          <w:sz w:val="21"/>
          <w:szCs w:val="21"/>
          <w:vertAlign w:val="subscript"/>
        </w:rPr>
        <w:t>2</w:t>
      </w:r>
      <w:r w:rsidRPr="00914565">
        <w:rPr>
          <w:rFonts w:ascii="Arial Narrow" w:hAnsi="Arial Narrow" w:cs="Arial"/>
          <w:color w:val="000000"/>
          <w:sz w:val="21"/>
          <w:szCs w:val="21"/>
        </w:rPr>
        <w:t xml:space="preserve"> decreases the viscosity of trapped oil and increases the volume of recoverable reserves (increases yield) with no new exploration and low marginal infrastructure costs.  Capturing </w:t>
      </w:r>
      <w:r w:rsidRPr="0053063C">
        <w:rPr>
          <w:rFonts w:ascii="Arial Narrow" w:hAnsi="Arial Narrow" w:cs="Arial"/>
          <w:i/>
          <w:color w:val="000000"/>
          <w:sz w:val="21"/>
          <w:szCs w:val="21"/>
        </w:rPr>
        <w:t>industrial emissions</w:t>
      </w:r>
      <w:r w:rsidRPr="00914565">
        <w:rPr>
          <w:rFonts w:ascii="Arial Narrow" w:hAnsi="Arial Narrow" w:cs="Arial"/>
          <w:color w:val="000000"/>
          <w:sz w:val="21"/>
          <w:szCs w:val="21"/>
        </w:rPr>
        <w:t xml:space="preserve"> for CO</w:t>
      </w:r>
      <w:r w:rsidRPr="00914565">
        <w:rPr>
          <w:rFonts w:ascii="Arial Narrow" w:hAnsi="Arial Narrow" w:cs="Arial"/>
          <w:color w:val="000000"/>
          <w:sz w:val="21"/>
          <w:szCs w:val="21"/>
          <w:vertAlign w:val="subscript"/>
        </w:rPr>
        <w:t>2</w:t>
      </w:r>
      <w:r w:rsidRPr="00914565">
        <w:rPr>
          <w:rFonts w:ascii="Arial Narrow" w:hAnsi="Arial Narrow" w:cs="Arial"/>
          <w:color w:val="000000"/>
          <w:sz w:val="21"/>
          <w:szCs w:val="21"/>
        </w:rPr>
        <w:t>-EOR</w:t>
      </w:r>
      <w:r>
        <w:rPr>
          <w:rFonts w:ascii="Arial Narrow" w:hAnsi="Arial Narrow" w:cs="Arial"/>
          <w:color w:val="000000"/>
          <w:sz w:val="21"/>
          <w:szCs w:val="21"/>
        </w:rPr>
        <w:t xml:space="preserve"> reduces</w:t>
      </w:r>
      <w:r w:rsidRPr="00914565">
        <w:rPr>
          <w:rFonts w:ascii="Arial Narrow" w:hAnsi="Arial Narrow" w:cs="Arial"/>
          <w:color w:val="000000"/>
          <w:sz w:val="21"/>
          <w:szCs w:val="21"/>
        </w:rPr>
        <w:t xml:space="preserve"> GHG releases at the source and creates a profitable incentive for carbon capture use and storage (CCUS) in depleted oil reservoirs.  </w:t>
      </w:r>
    </w:p>
    <w:p w:rsidR="00D30345" w:rsidRPr="00914565" w:rsidRDefault="00EE3910" w:rsidP="00EE3910">
      <w:pPr>
        <w:spacing w:after="120" w:line="240" w:lineRule="auto"/>
        <w:jc w:val="both"/>
        <w:rPr>
          <w:rFonts w:ascii="Arial Narrow" w:hAnsi="Arial Narrow" w:cs="Arial"/>
          <w:color w:val="000000"/>
          <w:sz w:val="21"/>
          <w:szCs w:val="21"/>
        </w:rPr>
      </w:pPr>
      <w:r w:rsidRPr="00BE7ECE">
        <w:rPr>
          <w:rFonts w:ascii="Arial Narrow" w:hAnsi="Arial Narrow"/>
          <w:noProof/>
          <w:sz w:val="21"/>
          <w:szCs w:val="21"/>
        </w:rPr>
        <mc:AlternateContent>
          <mc:Choice Requires="wps">
            <w:drawing>
              <wp:anchor distT="0" distB="0" distL="114300" distR="114300" simplePos="0" relativeHeight="251686912" behindDoc="1" locked="0" layoutInCell="1" allowOverlap="1" wp14:anchorId="06D49B46" wp14:editId="25559124">
                <wp:simplePos x="0" y="0"/>
                <wp:positionH relativeFrom="column">
                  <wp:posOffset>-104775</wp:posOffset>
                </wp:positionH>
                <wp:positionV relativeFrom="paragraph">
                  <wp:posOffset>878840</wp:posOffset>
                </wp:positionV>
                <wp:extent cx="5981700" cy="1261745"/>
                <wp:effectExtent l="0" t="0" r="0" b="0"/>
                <wp:wrapTight wrapText="bothSides">
                  <wp:wrapPolygon edited="0">
                    <wp:start x="0" y="0"/>
                    <wp:lineTo x="0" y="21600"/>
                    <wp:lineTo x="21600" y="21600"/>
                    <wp:lineTo x="21600" y="0"/>
                  </wp:wrapPolygon>
                </wp:wrapTight>
                <wp:docPr id="28" name="TextBox 27"/>
                <wp:cNvGraphicFramePr/>
                <a:graphic xmlns:a="http://schemas.openxmlformats.org/drawingml/2006/main">
                  <a:graphicData uri="http://schemas.microsoft.com/office/word/2010/wordprocessingShape">
                    <wps:wsp>
                      <wps:cNvSpPr txBox="1"/>
                      <wps:spPr>
                        <a:xfrm>
                          <a:off x="0" y="0"/>
                          <a:ext cx="5981700" cy="1261745"/>
                        </a:xfrm>
                        <a:prstGeom prst="rect">
                          <a:avLst/>
                        </a:prstGeom>
                        <a:noFill/>
                      </wps:spPr>
                      <wps:txbx>
                        <w:txbxContent>
                          <w:p w:rsidR="008C137E" w:rsidRDefault="008C137E" w:rsidP="00F96EA0">
                            <w:pPr>
                              <w:pStyle w:val="NormalWeb"/>
                              <w:pBdr>
                                <w:top w:val="double" w:sz="4" w:space="1" w:color="808080" w:themeColor="background1" w:themeShade="80"/>
                              </w:pBdr>
                              <w:tabs>
                                <w:tab w:val="left" w:pos="11785"/>
                              </w:tabs>
                              <w:spacing w:before="0" w:beforeAutospacing="0" w:after="0" w:afterAutospacing="0" w:line="48" w:lineRule="auto"/>
                              <w:ind w:left="101"/>
                              <w:textAlignment w:val="baseline"/>
                              <w:rPr>
                                <w:rFonts w:ascii="Arial Narrow" w:hAnsi="Arial Narrow" w:cstheme="minorBidi"/>
                                <w:b/>
                                <w:bCs/>
                                <w:color w:val="000000" w:themeColor="text1"/>
                                <w:kern w:val="24"/>
                                <w:sz w:val="22"/>
                                <w:szCs w:val="22"/>
                                <w:u w:val="single"/>
                              </w:rPr>
                            </w:pPr>
                          </w:p>
                          <w:p w:rsidR="008C137E" w:rsidRPr="00F96EA0" w:rsidRDefault="008C137E" w:rsidP="00D30345">
                            <w:pPr>
                              <w:pStyle w:val="NormalWeb"/>
                              <w:pBdr>
                                <w:top w:val="double" w:sz="4" w:space="1" w:color="808080" w:themeColor="background1" w:themeShade="80"/>
                              </w:pBdr>
                              <w:tabs>
                                <w:tab w:val="left" w:pos="11785"/>
                              </w:tabs>
                              <w:spacing w:before="0" w:beforeAutospacing="0" w:after="0" w:afterAutospacing="0"/>
                              <w:ind w:left="101"/>
                              <w:textAlignment w:val="baseline"/>
                              <w:rPr>
                                <w:sz w:val="22"/>
                                <w:szCs w:val="22"/>
                              </w:rPr>
                            </w:pPr>
                            <w:r>
                              <w:rPr>
                                <w:rFonts w:ascii="Arial Narrow" w:hAnsi="Arial Narrow" w:cstheme="minorBidi"/>
                                <w:b/>
                                <w:bCs/>
                                <w:color w:val="000000" w:themeColor="text1"/>
                                <w:kern w:val="24"/>
                                <w:sz w:val="22"/>
                                <w:szCs w:val="22"/>
                                <w:u w:val="single"/>
                              </w:rPr>
                              <w:t xml:space="preserve">CO2 – EOR = Profitable, </w:t>
                            </w:r>
                            <w:r w:rsidRPr="00D30345">
                              <w:rPr>
                                <w:rFonts w:ascii="Arial" w:hAnsi="Arial" w:cs="Arial"/>
                                <w:b/>
                                <w:bCs/>
                                <w:color w:val="000000" w:themeColor="text1"/>
                                <w:kern w:val="24"/>
                                <w:sz w:val="22"/>
                                <w:szCs w:val="22"/>
                                <w:u w:val="single"/>
                              </w:rPr>
                              <w:t>Market</w:t>
                            </w:r>
                            <w:r>
                              <w:rPr>
                                <w:rFonts w:ascii="Arial Narrow" w:hAnsi="Arial Narrow" w:cstheme="minorBidi"/>
                                <w:b/>
                                <w:bCs/>
                                <w:color w:val="000000" w:themeColor="text1"/>
                                <w:kern w:val="24"/>
                                <w:sz w:val="22"/>
                                <w:szCs w:val="22"/>
                                <w:u w:val="single"/>
                              </w:rPr>
                              <w:t xml:space="preserve"> Incentive for GHG Reduction</w:t>
                            </w:r>
                            <w:r w:rsidRPr="00F96EA0">
                              <w:rPr>
                                <w:rFonts w:ascii="Arial Narrow" w:hAnsi="Arial Narrow" w:cstheme="minorBidi"/>
                                <w:b/>
                                <w:bCs/>
                                <w:color w:val="000000" w:themeColor="text1"/>
                                <w:kern w:val="24"/>
                                <w:sz w:val="22"/>
                                <w:szCs w:val="22"/>
                                <w:u w:val="single"/>
                              </w:rPr>
                              <w:t xml:space="preserve"> </w:t>
                            </w:r>
                          </w:p>
                          <w:p w:rsidR="008C137E" w:rsidRPr="00F96EA0" w:rsidRDefault="008C137E" w:rsidP="00F96EA0">
                            <w:pPr>
                              <w:pStyle w:val="NormalWeb"/>
                              <w:pBdr>
                                <w:top w:val="double" w:sz="4" w:space="1" w:color="808080" w:themeColor="background1" w:themeShade="80"/>
                              </w:pBdr>
                              <w:tabs>
                                <w:tab w:val="left" w:pos="11785"/>
                              </w:tabs>
                              <w:spacing w:before="0" w:beforeAutospacing="0" w:after="0" w:afterAutospacing="0"/>
                              <w:ind w:left="101"/>
                              <w:textAlignment w:val="baseline"/>
                              <w:rPr>
                                <w:sz w:val="22"/>
                                <w:szCs w:val="22"/>
                              </w:rPr>
                            </w:pP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sidRPr="00D30345">
                              <w:rPr>
                                <w:rFonts w:ascii="Arial Narrow" w:hAnsi="Arial Narrow"/>
                                <w:color w:val="000000" w:themeColor="text1"/>
                                <w:kern w:val="24"/>
                              </w:rPr>
                              <w:t>Increasing oil yields crea</w:t>
                            </w:r>
                            <w:r>
                              <w:rPr>
                                <w:rFonts w:ascii="Arial Narrow" w:hAnsi="Arial Narrow"/>
                                <w:color w:val="000000" w:themeColor="text1"/>
                                <w:kern w:val="24"/>
                              </w:rPr>
                              <w:t>tes a demand for CO2</w:t>
                            </w: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Pr>
                                <w:rFonts w:ascii="Arial Narrow" w:hAnsi="Arial Narrow"/>
                                <w:bCs/>
                                <w:color w:val="000000" w:themeColor="text1"/>
                                <w:kern w:val="24"/>
                              </w:rPr>
                              <w:t>&gt;</w:t>
                            </w:r>
                            <w:r w:rsidRPr="00D30345">
                              <w:rPr>
                                <w:rFonts w:ascii="Arial Narrow" w:hAnsi="Arial Narrow"/>
                                <w:bCs/>
                                <w:color w:val="000000" w:themeColor="text1"/>
                                <w:kern w:val="24"/>
                              </w:rPr>
                              <w:t xml:space="preserve">$2 Billion </w:t>
                            </w:r>
                            <w:r w:rsidRPr="00D30345">
                              <w:rPr>
                                <w:rFonts w:ascii="Arial Narrow" w:hAnsi="Arial Narrow"/>
                                <w:bCs/>
                                <w:i/>
                                <w:iCs/>
                                <w:color w:val="000000" w:themeColor="text1"/>
                                <w:kern w:val="24"/>
                              </w:rPr>
                              <w:t>Annual</w:t>
                            </w:r>
                            <w:r w:rsidRPr="00D30345">
                              <w:rPr>
                                <w:rFonts w:ascii="Arial Narrow" w:hAnsi="Arial Narrow"/>
                                <w:bCs/>
                                <w:color w:val="000000" w:themeColor="text1"/>
                                <w:kern w:val="24"/>
                              </w:rPr>
                              <w:t xml:space="preserve"> Global Market (sale of CO</w:t>
                            </w:r>
                            <w:r w:rsidRPr="00D30345">
                              <w:rPr>
                                <w:rFonts w:ascii="Arial Narrow" w:hAnsi="Arial Narrow"/>
                                <w:bCs/>
                                <w:color w:val="000000" w:themeColor="text1"/>
                                <w:kern w:val="24"/>
                                <w:vertAlign w:val="subscript"/>
                              </w:rPr>
                              <w:t>2</w:t>
                            </w:r>
                            <w:r w:rsidRPr="00D30345">
                              <w:rPr>
                                <w:rFonts w:ascii="Arial Narrow" w:hAnsi="Arial Narrow"/>
                                <w:bCs/>
                                <w:color w:val="000000" w:themeColor="text1"/>
                                <w:kern w:val="24"/>
                              </w:rPr>
                              <w:t xml:space="preserve"> for EOR) </w:t>
                            </w: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sidRPr="00D30345">
                              <w:rPr>
                                <w:rFonts w:ascii="Arial Narrow" w:hAnsi="Arial Narrow"/>
                                <w:bCs/>
                                <w:color w:val="000000" w:themeColor="text1"/>
                                <w:kern w:val="24"/>
                              </w:rPr>
                              <w:t>Capturing</w:t>
                            </w:r>
                            <w:r>
                              <w:rPr>
                                <w:rFonts w:ascii="Arial Narrow" w:hAnsi="Arial Narrow"/>
                                <w:bCs/>
                                <w:color w:val="000000" w:themeColor="text1"/>
                                <w:kern w:val="24"/>
                              </w:rPr>
                              <w:t xml:space="preserve"> CO2 from Industrial Emissions reduces GHG releases at the source.</w:t>
                            </w: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Pr>
                                <w:rFonts w:ascii="Arial Narrow" w:hAnsi="Arial Narrow"/>
                                <w:bCs/>
                                <w:color w:val="000000" w:themeColor="text1"/>
                                <w:kern w:val="24"/>
                              </w:rPr>
                              <w:t>Selling this Captured CO2 creates a revenue stream from a waste.</w:t>
                            </w: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Pr>
                                <w:rFonts w:ascii="Arial Narrow" w:hAnsi="Arial Narrow"/>
                                <w:bCs/>
                                <w:color w:val="000000" w:themeColor="text1"/>
                                <w:kern w:val="24"/>
                              </w:rPr>
                              <w:t>Using the CO2 in EOR supports sequestering large volumes of CO2 in depleted reservoirs.</w:t>
                            </w:r>
                          </w:p>
                          <w:p w:rsidR="008C137E" w:rsidRPr="00D30345" w:rsidRDefault="008C137E" w:rsidP="00D30345">
                            <w:pPr>
                              <w:pStyle w:val="ListParagraph"/>
                              <w:numPr>
                                <w:ilvl w:val="1"/>
                                <w:numId w:val="6"/>
                              </w:numPr>
                              <w:tabs>
                                <w:tab w:val="clear" w:pos="1440"/>
                                <w:tab w:val="num" w:pos="720"/>
                                <w:tab w:val="left" w:pos="11785"/>
                              </w:tabs>
                              <w:spacing w:after="0" w:line="240" w:lineRule="auto"/>
                              <w:ind w:left="720"/>
                              <w:textAlignment w:val="baseline"/>
                              <w:rPr>
                                <w:rFonts w:eastAsia="Times New Roman"/>
                                <w:color w:val="33CC33"/>
                              </w:rPr>
                            </w:pPr>
                            <w:r>
                              <w:rPr>
                                <w:rFonts w:ascii="Arial Narrow" w:hAnsi="Arial Narrow"/>
                                <w:bCs/>
                                <w:color w:val="000000" w:themeColor="text1"/>
                                <w:kern w:val="24"/>
                              </w:rPr>
                              <w:t xml:space="preserve">Cost-efficient Capture creates a market driven incentive for GHG reduction, </w:t>
                            </w:r>
                          </w:p>
                          <w:p w:rsidR="008C137E" w:rsidRPr="00D30345" w:rsidRDefault="008C137E" w:rsidP="00D30345">
                            <w:pPr>
                              <w:tabs>
                                <w:tab w:val="num" w:pos="720"/>
                                <w:tab w:val="left" w:pos="11785"/>
                              </w:tabs>
                              <w:spacing w:after="120" w:line="240" w:lineRule="auto"/>
                              <w:ind w:left="720"/>
                              <w:textAlignment w:val="baseline"/>
                              <w:rPr>
                                <w:color w:val="33CC33"/>
                              </w:rPr>
                            </w:pPr>
                            <w:proofErr w:type="gramStart"/>
                            <w:r w:rsidRPr="00D30345">
                              <w:rPr>
                                <w:rFonts w:ascii="Arial Narrow" w:hAnsi="Arial Narrow"/>
                                <w:bCs/>
                                <w:color w:val="000000" w:themeColor="text1"/>
                                <w:kern w:val="24"/>
                              </w:rPr>
                              <w:t>without</w:t>
                            </w:r>
                            <w:proofErr w:type="gramEnd"/>
                            <w:r w:rsidRPr="00D30345">
                              <w:rPr>
                                <w:rFonts w:ascii="Arial Narrow" w:hAnsi="Arial Narrow"/>
                                <w:bCs/>
                                <w:color w:val="000000" w:themeColor="text1"/>
                                <w:kern w:val="24"/>
                              </w:rPr>
                              <w:t xml:space="preserve"> the need for government incentives (carbon markets are a </w:t>
                            </w:r>
                            <w:r>
                              <w:rPr>
                                <w:rFonts w:ascii="Arial Narrow" w:hAnsi="Arial Narrow"/>
                                <w:bCs/>
                                <w:color w:val="000000" w:themeColor="text1"/>
                                <w:kern w:val="24"/>
                              </w:rPr>
                              <w:t xml:space="preserve">profit </w:t>
                            </w:r>
                            <w:r w:rsidRPr="00D30345">
                              <w:rPr>
                                <w:rFonts w:ascii="Arial Narrow" w:hAnsi="Arial Narrow"/>
                                <w:bCs/>
                                <w:color w:val="000000" w:themeColor="text1"/>
                                <w:kern w:val="24"/>
                              </w:rPr>
                              <w:t>pl</w:t>
                            </w:r>
                            <w:r>
                              <w:rPr>
                                <w:rFonts w:ascii="Arial Narrow" w:hAnsi="Arial Narrow"/>
                                <w:bCs/>
                                <w:color w:val="000000" w:themeColor="text1"/>
                                <w:kern w:val="24"/>
                              </w:rPr>
                              <w:t>us, not a necessity).</w:t>
                            </w:r>
                          </w:p>
                          <w:p w:rsidR="008C137E" w:rsidRDefault="008C137E" w:rsidP="00F96EA0">
                            <w:pPr>
                              <w:pBdr>
                                <w:bottom w:val="double" w:sz="4" w:space="1" w:color="808080" w:themeColor="background1" w:themeShade="80"/>
                              </w:pBdr>
                              <w:tabs>
                                <w:tab w:val="left" w:pos="11785"/>
                              </w:tabs>
                              <w:spacing w:after="0" w:line="48" w:lineRule="auto"/>
                              <w:textAlignment w:val="baseline"/>
                              <w:rPr>
                                <w:color w:val="33CC33"/>
                                <w:szCs w:val="22"/>
                              </w:rPr>
                            </w:pPr>
                          </w:p>
                          <w:p w:rsidR="008C137E" w:rsidRPr="00F96EA0" w:rsidRDefault="008C137E" w:rsidP="00F96EA0">
                            <w:pPr>
                              <w:pBdr>
                                <w:bottom w:val="double" w:sz="4" w:space="1" w:color="808080" w:themeColor="background1" w:themeShade="80"/>
                              </w:pBdr>
                              <w:tabs>
                                <w:tab w:val="left" w:pos="11785"/>
                              </w:tabs>
                              <w:spacing w:after="0" w:line="48" w:lineRule="auto"/>
                              <w:textAlignment w:val="baseline"/>
                              <w:rPr>
                                <w:color w:val="33CC33"/>
                                <w:szCs w:val="22"/>
                              </w:rPr>
                            </w:pPr>
                          </w:p>
                        </w:txbxContent>
                      </wps:txbx>
                      <wps:bodyPr wrap="square" tIns="0" bIns="0" rtlCol="0">
                        <a:spAutoFit/>
                      </wps:bodyPr>
                    </wps:wsp>
                  </a:graphicData>
                </a:graphic>
                <wp14:sizeRelH relativeFrom="margin">
                  <wp14:pctWidth>0</wp14:pctWidth>
                </wp14:sizeRelH>
              </wp:anchor>
            </w:drawing>
          </mc:Choice>
          <mc:Fallback xmlns="">
            <w:pict>
              <v:shape id="TextBox 27" o:spid="_x0000_s1032" type="#_x0000_t202" style="position:absolute;left:0;text-align:left;margin-left:-8.25pt;margin-top:69.2pt;width:471pt;height:99.3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" filled="f" stroked="f">
                <v:textbox style="mso-fit-shape-to-text:t" inset=",0,,0">
                  <w:txbxContent>
                    <w:p w:rsidR="008C137E" w:rsidRDefault="008C137E" w:rsidP="00F96EA0">
                      <w:pPr>
                        <w:pStyle w:val="NormalWeb"/>
                        <w:pBdr>
                          <w:top w:val="double" w:sz="4" w:space="1" w:color="808080" w:themeColor="background1" w:themeShade="80"/>
                        </w:pBdr>
                        <w:tabs>
                          <w:tab w:val="left" w:pos="11785"/>
                        </w:tabs>
                        <w:spacing w:before="0" w:beforeAutospacing="0" w:after="0" w:afterAutospacing="0" w:line="48" w:lineRule="auto"/>
                        <w:ind w:left="101"/>
                        <w:textAlignment w:val="baseline"/>
                        <w:rPr>
                          <w:rFonts w:ascii="Arial Narrow" w:hAnsi="Arial Narrow" w:cstheme="minorBidi"/>
                          <w:b/>
                          <w:bCs/>
                          <w:color w:val="000000" w:themeColor="text1"/>
                          <w:kern w:val="24"/>
                          <w:sz w:val="22"/>
                          <w:szCs w:val="22"/>
                          <w:u w:val="single"/>
                        </w:rPr>
                      </w:pPr>
                    </w:p>
                    <w:p w:rsidR="008C137E" w:rsidRPr="00F96EA0" w:rsidRDefault="008C137E" w:rsidP="00D30345">
                      <w:pPr>
                        <w:pStyle w:val="NormalWeb"/>
                        <w:pBdr>
                          <w:top w:val="double" w:sz="4" w:space="1" w:color="808080" w:themeColor="background1" w:themeShade="80"/>
                        </w:pBdr>
                        <w:tabs>
                          <w:tab w:val="left" w:pos="11785"/>
                        </w:tabs>
                        <w:spacing w:before="0" w:beforeAutospacing="0" w:after="0" w:afterAutospacing="0"/>
                        <w:ind w:left="101"/>
                        <w:textAlignment w:val="baseline"/>
                        <w:rPr>
                          <w:sz w:val="22"/>
                          <w:szCs w:val="22"/>
                        </w:rPr>
                      </w:pPr>
                      <w:r>
                        <w:rPr>
                          <w:rFonts w:ascii="Arial Narrow" w:hAnsi="Arial Narrow" w:cstheme="minorBidi"/>
                          <w:b/>
                          <w:bCs/>
                          <w:color w:val="000000" w:themeColor="text1"/>
                          <w:kern w:val="24"/>
                          <w:sz w:val="22"/>
                          <w:szCs w:val="22"/>
                          <w:u w:val="single"/>
                        </w:rPr>
                        <w:t xml:space="preserve">CO2 – EOR = Profitable, </w:t>
                      </w:r>
                      <w:r w:rsidRPr="00D30345">
                        <w:rPr>
                          <w:rFonts w:ascii="Arial" w:hAnsi="Arial" w:cs="Arial"/>
                          <w:b/>
                          <w:bCs/>
                          <w:color w:val="000000" w:themeColor="text1"/>
                          <w:kern w:val="24"/>
                          <w:sz w:val="22"/>
                          <w:szCs w:val="22"/>
                          <w:u w:val="single"/>
                        </w:rPr>
                        <w:t>Market</w:t>
                      </w:r>
                      <w:r>
                        <w:rPr>
                          <w:rFonts w:ascii="Arial Narrow" w:hAnsi="Arial Narrow" w:cstheme="minorBidi"/>
                          <w:b/>
                          <w:bCs/>
                          <w:color w:val="000000" w:themeColor="text1"/>
                          <w:kern w:val="24"/>
                          <w:sz w:val="22"/>
                          <w:szCs w:val="22"/>
                          <w:u w:val="single"/>
                        </w:rPr>
                        <w:t xml:space="preserve"> Incentive for GHG Reduction</w:t>
                      </w:r>
                      <w:r w:rsidRPr="00F96EA0">
                        <w:rPr>
                          <w:rFonts w:ascii="Arial Narrow" w:hAnsi="Arial Narrow" w:cstheme="minorBidi"/>
                          <w:b/>
                          <w:bCs/>
                          <w:color w:val="000000" w:themeColor="text1"/>
                          <w:kern w:val="24"/>
                          <w:sz w:val="22"/>
                          <w:szCs w:val="22"/>
                          <w:u w:val="single"/>
                        </w:rPr>
                        <w:t xml:space="preserve"> </w:t>
                      </w:r>
                    </w:p>
                    <w:p w:rsidR="008C137E" w:rsidRPr="00F96EA0" w:rsidRDefault="008C137E" w:rsidP="00F96EA0">
                      <w:pPr>
                        <w:pStyle w:val="NormalWeb"/>
                        <w:pBdr>
                          <w:top w:val="double" w:sz="4" w:space="1" w:color="808080" w:themeColor="background1" w:themeShade="80"/>
                        </w:pBdr>
                        <w:tabs>
                          <w:tab w:val="left" w:pos="11785"/>
                        </w:tabs>
                        <w:spacing w:before="0" w:beforeAutospacing="0" w:after="0" w:afterAutospacing="0"/>
                        <w:ind w:left="101"/>
                        <w:textAlignment w:val="baseline"/>
                        <w:rPr>
                          <w:sz w:val="22"/>
                          <w:szCs w:val="22"/>
                        </w:rPr>
                      </w:pP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sidRPr="00D30345">
                        <w:rPr>
                          <w:rFonts w:ascii="Arial Narrow" w:hAnsi="Arial Narrow"/>
                          <w:color w:val="000000" w:themeColor="text1"/>
                          <w:kern w:val="24"/>
                        </w:rPr>
                        <w:t>Increasing oil yields crea</w:t>
                      </w:r>
                      <w:r>
                        <w:rPr>
                          <w:rFonts w:ascii="Arial Narrow" w:hAnsi="Arial Narrow"/>
                          <w:color w:val="000000" w:themeColor="text1"/>
                          <w:kern w:val="24"/>
                        </w:rPr>
                        <w:t>tes a demand for CO2</w:t>
                      </w: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Pr>
                          <w:rFonts w:ascii="Arial Narrow" w:hAnsi="Arial Narrow"/>
                          <w:bCs/>
                          <w:color w:val="000000" w:themeColor="text1"/>
                          <w:kern w:val="24"/>
                        </w:rPr>
                        <w:t>&gt;</w:t>
                      </w:r>
                      <w:r w:rsidRPr="00D30345">
                        <w:rPr>
                          <w:rFonts w:ascii="Arial Narrow" w:hAnsi="Arial Narrow"/>
                          <w:bCs/>
                          <w:color w:val="000000" w:themeColor="text1"/>
                          <w:kern w:val="24"/>
                        </w:rPr>
                        <w:t xml:space="preserve">$2 Billion </w:t>
                      </w:r>
                      <w:r w:rsidRPr="00D30345">
                        <w:rPr>
                          <w:rFonts w:ascii="Arial Narrow" w:hAnsi="Arial Narrow"/>
                          <w:bCs/>
                          <w:i/>
                          <w:iCs/>
                          <w:color w:val="000000" w:themeColor="text1"/>
                          <w:kern w:val="24"/>
                        </w:rPr>
                        <w:t>Annual</w:t>
                      </w:r>
                      <w:r w:rsidRPr="00D30345">
                        <w:rPr>
                          <w:rFonts w:ascii="Arial Narrow" w:hAnsi="Arial Narrow"/>
                          <w:bCs/>
                          <w:color w:val="000000" w:themeColor="text1"/>
                          <w:kern w:val="24"/>
                        </w:rPr>
                        <w:t xml:space="preserve"> Global Market (sale of CO</w:t>
                      </w:r>
                      <w:r w:rsidRPr="00D30345">
                        <w:rPr>
                          <w:rFonts w:ascii="Arial Narrow" w:hAnsi="Arial Narrow"/>
                          <w:bCs/>
                          <w:color w:val="000000" w:themeColor="text1"/>
                          <w:kern w:val="24"/>
                          <w:vertAlign w:val="subscript"/>
                        </w:rPr>
                        <w:t>2</w:t>
                      </w:r>
                      <w:r w:rsidRPr="00D30345">
                        <w:rPr>
                          <w:rFonts w:ascii="Arial Narrow" w:hAnsi="Arial Narrow"/>
                          <w:bCs/>
                          <w:color w:val="000000" w:themeColor="text1"/>
                          <w:kern w:val="24"/>
                        </w:rPr>
                        <w:t xml:space="preserve"> for EOR) </w:t>
                      </w: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sidRPr="00D30345">
                        <w:rPr>
                          <w:rFonts w:ascii="Arial Narrow" w:hAnsi="Arial Narrow"/>
                          <w:bCs/>
                          <w:color w:val="000000" w:themeColor="text1"/>
                          <w:kern w:val="24"/>
                        </w:rPr>
                        <w:t>Capturing</w:t>
                      </w:r>
                      <w:r>
                        <w:rPr>
                          <w:rFonts w:ascii="Arial Narrow" w:hAnsi="Arial Narrow"/>
                          <w:bCs/>
                          <w:color w:val="000000" w:themeColor="text1"/>
                          <w:kern w:val="24"/>
                        </w:rPr>
                        <w:t xml:space="preserve"> CO2 from Industrial Emissions reduces GHG releases at the source.</w:t>
                      </w: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Pr>
                          <w:rFonts w:ascii="Arial Narrow" w:hAnsi="Arial Narrow"/>
                          <w:bCs/>
                          <w:color w:val="000000" w:themeColor="text1"/>
                          <w:kern w:val="24"/>
                        </w:rPr>
                        <w:t>Selling this Captured CO2 creates a revenue stream from a waste.</w:t>
                      </w:r>
                    </w:p>
                    <w:p w:rsidR="008C137E" w:rsidRPr="00D30345" w:rsidRDefault="008C137E" w:rsidP="00D30345">
                      <w:pPr>
                        <w:pStyle w:val="ListParagraph"/>
                        <w:numPr>
                          <w:ilvl w:val="1"/>
                          <w:numId w:val="6"/>
                        </w:numPr>
                        <w:tabs>
                          <w:tab w:val="clear" w:pos="1440"/>
                          <w:tab w:val="num" w:pos="720"/>
                          <w:tab w:val="left" w:pos="11785"/>
                        </w:tabs>
                        <w:spacing w:after="120" w:line="240" w:lineRule="auto"/>
                        <w:ind w:left="720"/>
                        <w:contextualSpacing w:val="0"/>
                        <w:textAlignment w:val="baseline"/>
                        <w:rPr>
                          <w:rFonts w:eastAsia="Times New Roman"/>
                          <w:color w:val="33CC33"/>
                        </w:rPr>
                      </w:pPr>
                      <w:r>
                        <w:rPr>
                          <w:rFonts w:ascii="Arial Narrow" w:hAnsi="Arial Narrow"/>
                          <w:bCs/>
                          <w:color w:val="000000" w:themeColor="text1"/>
                          <w:kern w:val="24"/>
                        </w:rPr>
                        <w:t>Using the CO2 in EOR supports sequestering large volumes of CO2 in depleted reservoirs.</w:t>
                      </w:r>
                    </w:p>
                    <w:p w:rsidR="008C137E" w:rsidRPr="00D30345" w:rsidRDefault="008C137E" w:rsidP="00D30345">
                      <w:pPr>
                        <w:pStyle w:val="ListParagraph"/>
                        <w:numPr>
                          <w:ilvl w:val="1"/>
                          <w:numId w:val="6"/>
                        </w:numPr>
                        <w:tabs>
                          <w:tab w:val="clear" w:pos="1440"/>
                          <w:tab w:val="num" w:pos="720"/>
                          <w:tab w:val="left" w:pos="11785"/>
                        </w:tabs>
                        <w:spacing w:after="0" w:line="240" w:lineRule="auto"/>
                        <w:ind w:left="720"/>
                        <w:textAlignment w:val="baseline"/>
                        <w:rPr>
                          <w:rFonts w:eastAsia="Times New Roman"/>
                          <w:color w:val="33CC33"/>
                        </w:rPr>
                      </w:pPr>
                      <w:r>
                        <w:rPr>
                          <w:rFonts w:ascii="Arial Narrow" w:hAnsi="Arial Narrow"/>
                          <w:bCs/>
                          <w:color w:val="000000" w:themeColor="text1"/>
                          <w:kern w:val="24"/>
                        </w:rPr>
                        <w:t xml:space="preserve">Cost-efficient Capture creates a market driven incentive for GHG reduction, </w:t>
                      </w:r>
                    </w:p>
                    <w:p w:rsidR="008C137E" w:rsidRPr="00D30345" w:rsidRDefault="008C137E" w:rsidP="00D30345">
                      <w:pPr>
                        <w:tabs>
                          <w:tab w:val="num" w:pos="720"/>
                          <w:tab w:val="left" w:pos="11785"/>
                        </w:tabs>
                        <w:spacing w:after="120" w:line="240" w:lineRule="auto"/>
                        <w:ind w:left="720"/>
                        <w:textAlignment w:val="baseline"/>
                        <w:rPr>
                          <w:color w:val="33CC33"/>
                        </w:rPr>
                      </w:pPr>
                      <w:proofErr w:type="gramStart"/>
                      <w:r w:rsidRPr="00D30345">
                        <w:rPr>
                          <w:rFonts w:ascii="Arial Narrow" w:hAnsi="Arial Narrow"/>
                          <w:bCs/>
                          <w:color w:val="000000" w:themeColor="text1"/>
                          <w:kern w:val="24"/>
                        </w:rPr>
                        <w:t>without</w:t>
                      </w:r>
                      <w:proofErr w:type="gramEnd"/>
                      <w:r w:rsidRPr="00D30345">
                        <w:rPr>
                          <w:rFonts w:ascii="Arial Narrow" w:hAnsi="Arial Narrow"/>
                          <w:bCs/>
                          <w:color w:val="000000" w:themeColor="text1"/>
                          <w:kern w:val="24"/>
                        </w:rPr>
                        <w:t xml:space="preserve"> the need for government incentives (carbon markets are a </w:t>
                      </w:r>
                      <w:r>
                        <w:rPr>
                          <w:rFonts w:ascii="Arial Narrow" w:hAnsi="Arial Narrow"/>
                          <w:bCs/>
                          <w:color w:val="000000" w:themeColor="text1"/>
                          <w:kern w:val="24"/>
                        </w:rPr>
                        <w:t xml:space="preserve">profit </w:t>
                      </w:r>
                      <w:r w:rsidRPr="00D30345">
                        <w:rPr>
                          <w:rFonts w:ascii="Arial Narrow" w:hAnsi="Arial Narrow"/>
                          <w:bCs/>
                          <w:color w:val="000000" w:themeColor="text1"/>
                          <w:kern w:val="24"/>
                        </w:rPr>
                        <w:t>pl</w:t>
                      </w:r>
                      <w:r>
                        <w:rPr>
                          <w:rFonts w:ascii="Arial Narrow" w:hAnsi="Arial Narrow"/>
                          <w:bCs/>
                          <w:color w:val="000000" w:themeColor="text1"/>
                          <w:kern w:val="24"/>
                        </w:rPr>
                        <w:t>us, not a necessity).</w:t>
                      </w:r>
                    </w:p>
                    <w:p w:rsidR="008C137E" w:rsidRDefault="008C137E" w:rsidP="00F96EA0">
                      <w:pPr>
                        <w:pBdr>
                          <w:bottom w:val="double" w:sz="4" w:space="1" w:color="808080" w:themeColor="background1" w:themeShade="80"/>
                        </w:pBdr>
                        <w:tabs>
                          <w:tab w:val="left" w:pos="11785"/>
                        </w:tabs>
                        <w:spacing w:after="0" w:line="48" w:lineRule="auto"/>
                        <w:textAlignment w:val="baseline"/>
                        <w:rPr>
                          <w:color w:val="33CC33"/>
                          <w:szCs w:val="22"/>
                        </w:rPr>
                      </w:pPr>
                    </w:p>
                    <w:p w:rsidR="008C137E" w:rsidRPr="00F96EA0" w:rsidRDefault="008C137E" w:rsidP="00F96EA0">
                      <w:pPr>
                        <w:pBdr>
                          <w:bottom w:val="double" w:sz="4" w:space="1" w:color="808080" w:themeColor="background1" w:themeShade="80"/>
                        </w:pBdr>
                        <w:tabs>
                          <w:tab w:val="left" w:pos="11785"/>
                        </w:tabs>
                        <w:spacing w:after="0" w:line="48" w:lineRule="auto"/>
                        <w:textAlignment w:val="baseline"/>
                        <w:rPr>
                          <w:color w:val="33CC33"/>
                          <w:szCs w:val="22"/>
                        </w:rPr>
                      </w:pPr>
                    </w:p>
                  </w:txbxContent>
                </v:textbox>
                <w10:wrap type="tight"/>
              </v:shape>
            </w:pict>
          </mc:Fallback>
        </mc:AlternateContent>
      </w:r>
      <w:r w:rsidR="00D30345" w:rsidRPr="00914565">
        <w:rPr>
          <w:rFonts w:ascii="Arial Narrow" w:hAnsi="Arial Narrow" w:cs="Arial"/>
          <w:color w:val="000000"/>
          <w:sz w:val="21"/>
          <w:szCs w:val="21"/>
        </w:rPr>
        <w:t xml:space="preserve">Lowering the </w:t>
      </w:r>
      <w:r w:rsidR="00D30345">
        <w:rPr>
          <w:rFonts w:ascii="Arial Narrow" w:hAnsi="Arial Narrow" w:cs="Arial"/>
          <w:color w:val="000000"/>
          <w:sz w:val="21"/>
          <w:szCs w:val="21"/>
        </w:rPr>
        <w:t>‘</w:t>
      </w:r>
      <w:r w:rsidR="00D30345" w:rsidRPr="00914565">
        <w:rPr>
          <w:rFonts w:ascii="Arial Narrow" w:hAnsi="Arial Narrow" w:cs="Arial"/>
          <w:color w:val="000000"/>
          <w:sz w:val="21"/>
          <w:szCs w:val="21"/>
        </w:rPr>
        <w:t>Cost of Capture</w:t>
      </w:r>
      <w:r w:rsidR="00D30345">
        <w:rPr>
          <w:rFonts w:ascii="Arial Narrow" w:hAnsi="Arial Narrow" w:cs="Arial"/>
          <w:color w:val="000000"/>
          <w:sz w:val="21"/>
          <w:szCs w:val="21"/>
        </w:rPr>
        <w:t>’ (</w:t>
      </w:r>
      <w:r w:rsidR="00D30345" w:rsidRPr="00914565">
        <w:rPr>
          <w:rFonts w:ascii="Arial Narrow" w:hAnsi="Arial Narrow" w:cs="Arial"/>
          <w:color w:val="000000"/>
          <w:sz w:val="21"/>
          <w:szCs w:val="21"/>
        </w:rPr>
        <w:t>cre</w:t>
      </w:r>
      <w:r w:rsidR="00D30345">
        <w:rPr>
          <w:rFonts w:ascii="Arial Narrow" w:hAnsi="Arial Narrow" w:cs="Arial"/>
          <w:color w:val="000000"/>
          <w:sz w:val="21"/>
          <w:szCs w:val="21"/>
        </w:rPr>
        <w:t>ating profitable carbon capture)</w:t>
      </w:r>
      <w:r w:rsidR="00D30345" w:rsidRPr="00914565">
        <w:rPr>
          <w:rFonts w:ascii="Arial Narrow" w:hAnsi="Arial Narrow" w:cs="Arial"/>
          <w:color w:val="000000"/>
          <w:sz w:val="21"/>
          <w:szCs w:val="21"/>
        </w:rPr>
        <w:t xml:space="preserve"> offers a market driven incentive for GHG reduction without the need</w:t>
      </w:r>
      <w:r w:rsidR="00D30345">
        <w:rPr>
          <w:rFonts w:ascii="Arial Narrow" w:hAnsi="Arial Narrow" w:cs="Arial"/>
          <w:color w:val="000000"/>
          <w:sz w:val="21"/>
          <w:szCs w:val="21"/>
        </w:rPr>
        <w:t xml:space="preserve"> for government subsidies</w:t>
      </w:r>
      <w:r w:rsidR="00D30345" w:rsidRPr="00914565">
        <w:rPr>
          <w:rFonts w:ascii="Arial Narrow" w:hAnsi="Arial Narrow" w:cs="Arial"/>
          <w:color w:val="000000"/>
          <w:sz w:val="21"/>
          <w:szCs w:val="21"/>
        </w:rPr>
        <w:t>.  Increasing recoverable oil reserves (with no new exploration) offers implicit benefits in reducing oil imports and increasing a nation’s energy security.  Thus CO</w:t>
      </w:r>
      <w:r w:rsidR="00D30345" w:rsidRPr="00914565">
        <w:rPr>
          <w:rFonts w:ascii="Arial Narrow" w:hAnsi="Arial Narrow" w:cs="Arial"/>
          <w:color w:val="000000"/>
          <w:sz w:val="21"/>
          <w:szCs w:val="21"/>
          <w:vertAlign w:val="subscript"/>
        </w:rPr>
        <w:t>2</w:t>
      </w:r>
      <w:r w:rsidR="00D30345" w:rsidRPr="00914565">
        <w:rPr>
          <w:rFonts w:ascii="Arial Narrow" w:hAnsi="Arial Narrow" w:cs="Arial"/>
          <w:color w:val="000000"/>
          <w:sz w:val="21"/>
          <w:szCs w:val="21"/>
        </w:rPr>
        <w:t>-EOR is an important market driving res</w:t>
      </w:r>
      <w:r w:rsidR="00D30345">
        <w:rPr>
          <w:rFonts w:ascii="Arial Narrow" w:hAnsi="Arial Narrow" w:cs="Arial"/>
          <w:color w:val="000000"/>
          <w:sz w:val="21"/>
          <w:szCs w:val="21"/>
        </w:rPr>
        <w:t>earch and commercial interests in carbon capture.</w:t>
      </w:r>
    </w:p>
    <w:p w:rsidR="00D30345" w:rsidRDefault="00D30345" w:rsidP="00D30345">
      <w:pPr>
        <w:spacing w:after="0" w:line="240" w:lineRule="auto"/>
        <w:jc w:val="both"/>
        <w:rPr>
          <w:rFonts w:ascii="Arial Narrow" w:hAnsi="Arial Narrow"/>
          <w:sz w:val="21"/>
          <w:szCs w:val="21"/>
          <w:shd w:val="clear" w:color="auto" w:fill="FFFFFF"/>
        </w:rPr>
      </w:pPr>
    </w:p>
    <w:p w:rsidR="00782EE4" w:rsidRDefault="00151268" w:rsidP="00151268">
      <w:pPr>
        <w:spacing w:line="254" w:lineRule="auto"/>
        <w:jc w:val="both"/>
        <w:rPr>
          <w:rFonts w:ascii="Arial Narrow" w:hAnsi="Arial Narrow"/>
          <w:sz w:val="21"/>
          <w:szCs w:val="21"/>
          <w:shd w:val="clear" w:color="auto" w:fill="FFFFFF"/>
        </w:rPr>
      </w:pPr>
      <w:r w:rsidRPr="00782EE4">
        <w:rPr>
          <w:rFonts w:ascii="Arial Narrow" w:hAnsi="Arial Narrow"/>
          <w:noProof/>
          <w:sz w:val="21"/>
          <w:szCs w:val="21"/>
          <w:shd w:val="clear" w:color="auto" w:fill="FFFFFF"/>
        </w:rPr>
        <w:drawing>
          <wp:anchor distT="0" distB="0" distL="114300" distR="114300" simplePos="0" relativeHeight="251668478" behindDoc="1" locked="0" layoutInCell="1" allowOverlap="1" wp14:anchorId="07495952" wp14:editId="23F4648D">
            <wp:simplePos x="0" y="0"/>
            <wp:positionH relativeFrom="column">
              <wp:posOffset>2790825</wp:posOffset>
            </wp:positionH>
            <wp:positionV relativeFrom="paragraph">
              <wp:posOffset>591185</wp:posOffset>
            </wp:positionV>
            <wp:extent cx="2990850" cy="2051050"/>
            <wp:effectExtent l="0" t="0" r="0" b="6350"/>
            <wp:wrapTight wrapText="bothSides">
              <wp:wrapPolygon edited="0">
                <wp:start x="0" y="0"/>
                <wp:lineTo x="0" y="21466"/>
                <wp:lineTo x="21462" y="21466"/>
                <wp:lineTo x="21462" y="0"/>
                <wp:lineTo x="0" y="0"/>
              </wp:wrapPolygon>
            </wp:wrapTight>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b="8611"/>
                    <a:stretch/>
                  </pic:blipFill>
                  <pic:spPr bwMode="auto">
                    <a:xfrm>
                      <a:off x="0" y="0"/>
                      <a:ext cx="2990850" cy="205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EA0">
        <w:rPr>
          <w:rFonts w:ascii="Arial Narrow" w:hAnsi="Arial Narrow"/>
          <w:sz w:val="21"/>
          <w:szCs w:val="21"/>
          <w:shd w:val="clear" w:color="auto" w:fill="FFFFFF"/>
        </w:rPr>
        <w:t>There are currently about 100 CO</w:t>
      </w:r>
      <w:r w:rsidR="00F96EA0" w:rsidRPr="00F96EA0">
        <w:rPr>
          <w:rFonts w:ascii="Arial Narrow" w:hAnsi="Arial Narrow"/>
          <w:sz w:val="21"/>
          <w:szCs w:val="21"/>
          <w:shd w:val="clear" w:color="auto" w:fill="FFFFFF"/>
          <w:vertAlign w:val="subscript"/>
        </w:rPr>
        <w:t>2</w:t>
      </w:r>
      <w:r w:rsidR="00F96EA0">
        <w:rPr>
          <w:rFonts w:ascii="Arial Narrow" w:hAnsi="Arial Narrow"/>
          <w:sz w:val="21"/>
          <w:szCs w:val="21"/>
          <w:shd w:val="clear" w:color="auto" w:fill="FFFFFF"/>
        </w:rPr>
        <w:t xml:space="preserve">-EOR projects in the US (IEA, 2009); the majority of these use natural sources of </w:t>
      </w:r>
      <w:proofErr w:type="gramStart"/>
      <w:r w:rsidR="00F96EA0">
        <w:rPr>
          <w:rFonts w:ascii="Arial Narrow" w:hAnsi="Arial Narrow"/>
          <w:sz w:val="21"/>
          <w:szCs w:val="21"/>
          <w:shd w:val="clear" w:color="auto" w:fill="FFFFFF"/>
        </w:rPr>
        <w:t>CO</w:t>
      </w:r>
      <w:r w:rsidR="00F96EA0" w:rsidRPr="001F6B48">
        <w:rPr>
          <w:rFonts w:ascii="Arial Narrow" w:hAnsi="Arial Narrow"/>
          <w:sz w:val="21"/>
          <w:szCs w:val="21"/>
          <w:shd w:val="clear" w:color="auto" w:fill="FFFFFF"/>
          <w:vertAlign w:val="subscript"/>
        </w:rPr>
        <w:t>2</w:t>
      </w:r>
      <w:r w:rsidR="00F96EA0">
        <w:rPr>
          <w:rFonts w:ascii="Arial Narrow" w:hAnsi="Arial Narrow"/>
          <w:sz w:val="21"/>
          <w:szCs w:val="21"/>
          <w:shd w:val="clear" w:color="auto" w:fill="FFFFFF"/>
        </w:rPr>
        <w:t xml:space="preserve"> </w:t>
      </w:r>
      <w:r w:rsidR="00782EE4" w:rsidRPr="00782EE4">
        <w:rPr>
          <w:rFonts w:ascii="Arial Narrow" w:hAnsi="Arial Narrow"/>
          <w:sz w:val="21"/>
          <w:szCs w:val="21"/>
          <w:shd w:val="clear" w:color="auto" w:fill="FFFFFF"/>
        </w:rPr>
        <w:t xml:space="preserve"> </w:t>
      </w:r>
      <w:r w:rsidR="00F96EA0">
        <w:rPr>
          <w:rFonts w:ascii="Arial Narrow" w:hAnsi="Arial Narrow"/>
          <w:sz w:val="21"/>
          <w:szCs w:val="21"/>
          <w:shd w:val="clear" w:color="auto" w:fill="FFFFFF"/>
        </w:rPr>
        <w:t>(</w:t>
      </w:r>
      <w:proofErr w:type="gramEnd"/>
      <w:r w:rsidR="00F96EA0">
        <w:rPr>
          <w:rFonts w:ascii="Arial Narrow" w:hAnsi="Arial Narrow"/>
          <w:sz w:val="21"/>
          <w:szCs w:val="21"/>
          <w:shd w:val="clear" w:color="auto" w:fill="FFFFFF"/>
        </w:rPr>
        <w:t>e.g., natural accumulations of CO</w:t>
      </w:r>
      <w:r w:rsidR="00F96EA0" w:rsidRPr="001F6B48">
        <w:rPr>
          <w:rFonts w:ascii="Arial Narrow" w:hAnsi="Arial Narrow"/>
          <w:sz w:val="21"/>
          <w:szCs w:val="21"/>
          <w:shd w:val="clear" w:color="auto" w:fill="FFFFFF"/>
          <w:vertAlign w:val="subscript"/>
        </w:rPr>
        <w:t>2</w:t>
      </w:r>
      <w:r w:rsidR="00F96EA0">
        <w:rPr>
          <w:rFonts w:ascii="Arial Narrow" w:hAnsi="Arial Narrow"/>
          <w:sz w:val="21"/>
          <w:szCs w:val="21"/>
          <w:shd w:val="clear" w:color="auto" w:fill="FFFFFF"/>
        </w:rPr>
        <w:t xml:space="preserve"> in geologic structures).  These natural sources are limited in both supply and location. The world is looking toward capturing industrial sources of CO</w:t>
      </w:r>
      <w:r w:rsidR="00F96EA0" w:rsidRPr="001F6B48">
        <w:rPr>
          <w:rFonts w:ascii="Arial Narrow" w:hAnsi="Arial Narrow"/>
          <w:sz w:val="21"/>
          <w:szCs w:val="21"/>
          <w:shd w:val="clear" w:color="auto" w:fill="FFFFFF"/>
          <w:vertAlign w:val="subscript"/>
        </w:rPr>
        <w:t>2</w:t>
      </w:r>
      <w:r w:rsidR="00F96EA0">
        <w:rPr>
          <w:rFonts w:ascii="Arial Narrow" w:hAnsi="Arial Narrow"/>
          <w:sz w:val="21"/>
          <w:szCs w:val="21"/>
          <w:shd w:val="clear" w:color="auto" w:fill="FFFFFF"/>
        </w:rPr>
        <w:t xml:space="preserve"> to simultaneously increase global oil reserves and reduce GHG emissions.</w:t>
      </w:r>
    </w:p>
    <w:p w:rsidR="00D265EB" w:rsidRDefault="00151268" w:rsidP="00D265EB">
      <w:pPr>
        <w:spacing w:line="254" w:lineRule="auto"/>
        <w:jc w:val="both"/>
        <w:rPr>
          <w:rFonts w:ascii="Arial Narrow" w:hAnsi="Arial Narrow"/>
          <w:sz w:val="21"/>
          <w:szCs w:val="21"/>
          <w:shd w:val="clear" w:color="auto" w:fill="FFFFFF"/>
        </w:rPr>
      </w:pPr>
      <w:r>
        <w:rPr>
          <w:rFonts w:ascii="Arial Narrow" w:hAnsi="Arial Narrow"/>
          <w:noProof/>
          <w:sz w:val="21"/>
          <w:szCs w:val="21"/>
        </w:rPr>
        <mc:AlternateContent>
          <mc:Choice Requires="wps">
            <w:drawing>
              <wp:anchor distT="0" distB="0" distL="114300" distR="114300" simplePos="0" relativeHeight="251734016" behindDoc="0" locked="0" layoutInCell="1" allowOverlap="1">
                <wp:simplePos x="0" y="0"/>
                <wp:positionH relativeFrom="column">
                  <wp:posOffset>2943225</wp:posOffset>
                </wp:positionH>
                <wp:positionV relativeFrom="paragraph">
                  <wp:posOffset>1234440</wp:posOffset>
                </wp:positionV>
                <wp:extent cx="2838450" cy="361950"/>
                <wp:effectExtent l="0" t="0" r="0" b="0"/>
                <wp:wrapNone/>
                <wp:docPr id="2062" name="Text Box 2062"/>
                <wp:cNvGraphicFramePr/>
                <a:graphic xmlns:a="http://schemas.openxmlformats.org/drawingml/2006/main">
                  <a:graphicData uri="http://schemas.microsoft.com/office/word/2010/wordprocessingShape">
                    <wps:wsp>
                      <wps:cNvSpPr txBox="1"/>
                      <wps:spPr>
                        <a:xfrm>
                          <a:off x="0" y="0"/>
                          <a:ext cx="28384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37E" w:rsidRPr="00151268" w:rsidRDefault="008C137E" w:rsidP="00151268">
                            <w:pPr>
                              <w:jc w:val="right"/>
                              <w:rPr>
                                <w:rFonts w:ascii="Arial Narrow" w:hAnsi="Arial Narrow"/>
                                <w:sz w:val="18"/>
                                <w:szCs w:val="18"/>
                              </w:rPr>
                            </w:pPr>
                            <w:r w:rsidRPr="00151268">
                              <w:rPr>
                                <w:rFonts w:ascii="Arial Narrow" w:hAnsi="Arial Narrow"/>
                                <w:sz w:val="18"/>
                                <w:szCs w:val="18"/>
                              </w:rPr>
                              <w:t>ARI Oil &amp; Gas Journal, April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062" o:spid="_x0000_s1033" type="#_x0000_t202" style="position:absolute;left:0;text-align:left;margin-left:231.75pt;margin-top:97.2pt;width:223.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" fillcolor="white [3201]" stroked="f" strokeweight=".5pt">
                <v:textbox>
                  <w:txbxContent>
                    <w:p w:rsidR="008C137E" w:rsidRPr="00151268" w:rsidRDefault="008C137E" w:rsidP="00151268">
                      <w:pPr>
                        <w:jc w:val="right"/>
                        <w:rPr>
                          <w:rFonts w:ascii="Arial Narrow" w:hAnsi="Arial Narrow"/>
                          <w:sz w:val="18"/>
                          <w:szCs w:val="18"/>
                        </w:rPr>
                      </w:pPr>
                      <w:r w:rsidRPr="00151268">
                        <w:rPr>
                          <w:rFonts w:ascii="Arial Narrow" w:hAnsi="Arial Narrow"/>
                          <w:sz w:val="18"/>
                          <w:szCs w:val="18"/>
                        </w:rPr>
                        <w:t>ARI Oil &amp; Gas Journal, April 2014</w:t>
                      </w:r>
                    </w:p>
                  </w:txbxContent>
                </v:textbox>
              </v:shape>
            </w:pict>
          </mc:Fallback>
        </mc:AlternateContent>
      </w:r>
      <w:r w:rsidRPr="00782EE4">
        <w:rPr>
          <w:rFonts w:ascii="Arial Narrow" w:hAnsi="Arial Narrow"/>
          <w:noProof/>
          <w:sz w:val="21"/>
          <w:szCs w:val="21"/>
          <w:shd w:val="clear" w:color="auto" w:fill="FFFFFF"/>
        </w:rPr>
        <w:drawing>
          <wp:anchor distT="0" distB="0" distL="114300" distR="114300" simplePos="0" relativeHeight="251739136" behindDoc="1" locked="0" layoutInCell="1" allowOverlap="1" wp14:anchorId="56AAD105" wp14:editId="72219E41">
            <wp:simplePos x="0" y="0"/>
            <wp:positionH relativeFrom="column">
              <wp:posOffset>-20320</wp:posOffset>
            </wp:positionH>
            <wp:positionV relativeFrom="paragraph">
              <wp:posOffset>1496060</wp:posOffset>
            </wp:positionV>
            <wp:extent cx="3296285" cy="2305050"/>
            <wp:effectExtent l="0" t="0" r="0" b="0"/>
            <wp:wrapSquare wrapText="bothSides"/>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6666"/>
                    <a:stretch/>
                  </pic:blipFill>
                  <pic:spPr bwMode="auto">
                    <a:xfrm>
                      <a:off x="0" y="0"/>
                      <a:ext cx="3296285"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2EE4" w:rsidRPr="00782EE4">
        <w:rPr>
          <w:noProof/>
        </w:rPr>
        <w:t xml:space="preserve"> </w:t>
      </w:r>
      <w:r w:rsidR="00782EE4" w:rsidRPr="00782EE4">
        <w:rPr>
          <w:rFonts w:ascii="Arial Narrow" w:hAnsi="Arial Narrow"/>
          <w:sz w:val="21"/>
          <w:szCs w:val="21"/>
          <w:shd w:val="clear" w:color="auto" w:fill="FFFFFF"/>
        </w:rPr>
        <w:t xml:space="preserve">Over 90% of the world’s oil basins are amenable to enhanced recovery using CO2 captured from industrial and natual gas production emissions. </w:t>
      </w:r>
      <w:r w:rsidR="00D265EB" w:rsidRPr="00782EE4">
        <w:rPr>
          <w:rFonts w:ascii="Arial Narrow" w:hAnsi="Arial Narrow"/>
          <w:sz w:val="21"/>
          <w:szCs w:val="21"/>
          <w:shd w:val="clear" w:color="auto" w:fill="FFFFFF"/>
        </w:rPr>
        <w:t>ARI (2010) estimates that over 880 Billion barrels of oil (</w:t>
      </w:r>
      <w:proofErr w:type="spellStart"/>
      <w:r w:rsidR="00D265EB" w:rsidRPr="00782EE4">
        <w:rPr>
          <w:rFonts w:ascii="Arial Narrow" w:hAnsi="Arial Narrow"/>
          <w:sz w:val="21"/>
          <w:szCs w:val="21"/>
          <w:shd w:val="clear" w:color="auto" w:fill="FFFFFF"/>
        </w:rPr>
        <w:t>bbl</w:t>
      </w:r>
      <w:proofErr w:type="spellEnd"/>
      <w:r w:rsidR="00D265EB" w:rsidRPr="00782EE4">
        <w:rPr>
          <w:rFonts w:ascii="Arial Narrow" w:hAnsi="Arial Narrow"/>
          <w:sz w:val="21"/>
          <w:szCs w:val="21"/>
          <w:shd w:val="clear" w:color="auto" w:fill="FFFFFF"/>
        </w:rPr>
        <w:t>) can be recovered using CO2. This represents a substanti</w:t>
      </w:r>
      <w:r w:rsidR="00D265EB">
        <w:rPr>
          <w:rFonts w:ascii="Arial Narrow" w:hAnsi="Arial Narrow"/>
          <w:sz w:val="21"/>
          <w:szCs w:val="21"/>
          <w:shd w:val="clear" w:color="auto" w:fill="FFFFFF"/>
        </w:rPr>
        <w:t xml:space="preserve">al increase in global oil reserves. </w:t>
      </w:r>
      <w:r w:rsidR="00BD18E2">
        <w:rPr>
          <w:rFonts w:ascii="Arial Narrow" w:hAnsi="Arial Narrow"/>
          <w:sz w:val="21"/>
          <w:szCs w:val="21"/>
          <w:shd w:val="clear" w:color="auto" w:fill="FFFFFF"/>
        </w:rPr>
        <w:t>Increasing yield</w:t>
      </w:r>
      <w:r w:rsidR="00D265EB">
        <w:rPr>
          <w:rFonts w:ascii="Arial Narrow" w:hAnsi="Arial Narrow"/>
          <w:sz w:val="21"/>
          <w:szCs w:val="21"/>
          <w:shd w:val="clear" w:color="auto" w:fill="FFFFFF"/>
        </w:rPr>
        <w:t xml:space="preserve"> from known, well characterized reservoirs, it also represents a very high value proposition for the oil industry.  </w:t>
      </w:r>
    </w:p>
    <w:p w:rsidR="00151268" w:rsidRDefault="00151268" w:rsidP="00BD18E2">
      <w:pPr>
        <w:autoSpaceDE w:val="0"/>
        <w:autoSpaceDN w:val="0"/>
        <w:adjustRightInd w:val="0"/>
        <w:spacing w:line="254" w:lineRule="auto"/>
        <w:rPr>
          <w:rFonts w:ascii="Arial Narrow" w:hAnsi="Arial Narrow"/>
          <w:sz w:val="21"/>
          <w:szCs w:val="21"/>
        </w:rPr>
      </w:pPr>
    </w:p>
    <w:p w:rsidR="00151268" w:rsidRDefault="00BD18E2" w:rsidP="00BD18E2">
      <w:pPr>
        <w:autoSpaceDE w:val="0"/>
        <w:autoSpaceDN w:val="0"/>
        <w:adjustRightInd w:val="0"/>
        <w:spacing w:line="254" w:lineRule="auto"/>
        <w:rPr>
          <w:rFonts w:ascii="Arial Narrow" w:hAnsi="Arial Narrow"/>
          <w:sz w:val="21"/>
          <w:szCs w:val="21"/>
        </w:rPr>
      </w:pPr>
      <w:r>
        <w:rPr>
          <w:rFonts w:ascii="Arial Narrow" w:hAnsi="Arial Narrow"/>
          <w:sz w:val="21"/>
          <w:szCs w:val="21"/>
        </w:rPr>
        <w:t>A</w:t>
      </w:r>
      <w:r w:rsidRPr="00041823">
        <w:rPr>
          <w:rFonts w:ascii="Arial Narrow" w:hAnsi="Arial Narrow"/>
          <w:sz w:val="21"/>
          <w:szCs w:val="21"/>
        </w:rPr>
        <w:t xml:space="preserve"> 2009 IEA </w:t>
      </w:r>
      <w:proofErr w:type="gramStart"/>
      <w:r w:rsidRPr="00041823">
        <w:rPr>
          <w:rFonts w:ascii="Arial Narrow" w:hAnsi="Arial Narrow"/>
          <w:sz w:val="21"/>
          <w:szCs w:val="21"/>
        </w:rPr>
        <w:t>Report,</w:t>
      </w:r>
      <w:proofErr w:type="gramEnd"/>
      <w:r w:rsidRPr="00041823">
        <w:rPr>
          <w:rFonts w:ascii="Arial Narrow" w:hAnsi="Arial Narrow"/>
          <w:sz w:val="21"/>
          <w:szCs w:val="21"/>
        </w:rPr>
        <w:t xml:space="preserve"> estimates</w:t>
      </w:r>
      <w:r>
        <w:rPr>
          <w:rFonts w:ascii="Arial Narrow" w:hAnsi="Arial Narrow"/>
          <w:sz w:val="21"/>
          <w:szCs w:val="21"/>
        </w:rPr>
        <w:t xml:space="preserve"> a</w:t>
      </w:r>
      <w:r w:rsidRPr="00041823">
        <w:rPr>
          <w:rFonts w:ascii="Arial Narrow" w:hAnsi="Arial Narrow"/>
          <w:sz w:val="21"/>
          <w:szCs w:val="21"/>
        </w:rPr>
        <w:t xml:space="preserve"> demand for</w:t>
      </w:r>
      <w:r>
        <w:rPr>
          <w:rFonts w:ascii="Arial Narrow" w:hAnsi="Arial Narrow"/>
          <w:sz w:val="21"/>
          <w:szCs w:val="21"/>
        </w:rPr>
        <w:t xml:space="preserve"> as much as 140 </w:t>
      </w:r>
      <w:proofErr w:type="spellStart"/>
      <w:r>
        <w:rPr>
          <w:rFonts w:ascii="Arial Narrow" w:hAnsi="Arial Narrow"/>
          <w:sz w:val="21"/>
          <w:szCs w:val="21"/>
        </w:rPr>
        <w:t>Gigtonnes</w:t>
      </w:r>
      <w:proofErr w:type="spellEnd"/>
      <w:r w:rsidRPr="00041823">
        <w:rPr>
          <w:rFonts w:ascii="Arial Narrow" w:hAnsi="Arial Narrow"/>
          <w:sz w:val="21"/>
          <w:szCs w:val="21"/>
        </w:rPr>
        <w:t xml:space="preserve"> </w:t>
      </w:r>
      <w:r>
        <w:rPr>
          <w:rFonts w:ascii="Arial Narrow" w:hAnsi="Arial Narrow"/>
          <w:sz w:val="21"/>
          <w:szCs w:val="21"/>
        </w:rPr>
        <w:t xml:space="preserve">(140 Billion Metric Tons) </w:t>
      </w:r>
      <w:r w:rsidRPr="004E448A">
        <w:rPr>
          <w:rFonts w:ascii="Arial Narrow" w:hAnsi="Arial Narrow"/>
          <w:sz w:val="21"/>
          <w:szCs w:val="21"/>
        </w:rPr>
        <w:t>CO</w:t>
      </w:r>
      <w:r w:rsidRPr="004E448A">
        <w:rPr>
          <w:rFonts w:ascii="Arial Narrow" w:hAnsi="Arial Narrow"/>
          <w:sz w:val="21"/>
          <w:szCs w:val="21"/>
          <w:vertAlign w:val="subscript"/>
        </w:rPr>
        <w:t>2</w:t>
      </w:r>
      <w:r w:rsidRPr="00041823">
        <w:rPr>
          <w:rFonts w:ascii="Arial Narrow" w:hAnsi="Arial Narrow"/>
          <w:sz w:val="21"/>
          <w:szCs w:val="21"/>
        </w:rPr>
        <w:t xml:space="preserve"> in the world’s oil basins with th</w:t>
      </w:r>
      <w:r>
        <w:rPr>
          <w:rFonts w:ascii="Arial Narrow" w:hAnsi="Arial Narrow"/>
          <w:sz w:val="21"/>
          <w:szCs w:val="21"/>
        </w:rPr>
        <w:t xml:space="preserve">e highest EOR potential.  </w:t>
      </w:r>
    </w:p>
    <w:p w:rsidR="00BD18E2" w:rsidRDefault="006E0A3C" w:rsidP="00BD18E2">
      <w:pPr>
        <w:autoSpaceDE w:val="0"/>
        <w:autoSpaceDN w:val="0"/>
        <w:adjustRightInd w:val="0"/>
        <w:spacing w:line="254" w:lineRule="auto"/>
        <w:rPr>
          <w:rFonts w:ascii="Arial Narrow" w:hAnsi="Arial Narrow"/>
          <w:sz w:val="21"/>
          <w:szCs w:val="21"/>
        </w:rPr>
      </w:pPr>
      <w:r>
        <w:rPr>
          <w:rFonts w:ascii="Arial Narrow" w:hAnsi="Arial Narrow"/>
          <w:sz w:val="21"/>
          <w:szCs w:val="21"/>
        </w:rPr>
        <w:t xml:space="preserve">Similarly, </w:t>
      </w:r>
      <w:r w:rsidR="00BD18E2">
        <w:rPr>
          <w:rFonts w:ascii="Arial Narrow" w:hAnsi="Arial Narrow"/>
          <w:sz w:val="21"/>
          <w:szCs w:val="21"/>
        </w:rPr>
        <w:t xml:space="preserve">ARI estimates that approximately 1.3 Trillion barrels of oil can be recovered using CO2-EOR in known, already characterized basins.  </w:t>
      </w:r>
      <w:r w:rsidR="00BD18E2">
        <w:rPr>
          <w:rFonts w:ascii="Arial Narrow" w:hAnsi="Arial Narrow"/>
          <w:sz w:val="21"/>
          <w:szCs w:val="21"/>
        </w:rPr>
        <w:lastRenderedPageBreak/>
        <w:t>Assuming a CO</w:t>
      </w:r>
      <w:r w:rsidR="00BD18E2" w:rsidRPr="0008600E">
        <w:rPr>
          <w:rFonts w:ascii="Arial Narrow" w:hAnsi="Arial Narrow"/>
          <w:sz w:val="21"/>
          <w:szCs w:val="21"/>
          <w:vertAlign w:val="subscript"/>
        </w:rPr>
        <w:t>2</w:t>
      </w:r>
      <w:r w:rsidR="00BD18E2">
        <w:rPr>
          <w:rFonts w:ascii="Arial Narrow" w:hAnsi="Arial Narrow"/>
          <w:sz w:val="21"/>
          <w:szCs w:val="21"/>
        </w:rPr>
        <w:t xml:space="preserve"> sales price of USD $40/Metric Ton, this gives a global market value of $4.8 Trillion.  </w:t>
      </w:r>
    </w:p>
    <w:p w:rsidR="00151268" w:rsidRDefault="00151268" w:rsidP="006E0A3C">
      <w:pPr>
        <w:autoSpaceDE w:val="0"/>
        <w:autoSpaceDN w:val="0"/>
        <w:adjustRightInd w:val="0"/>
        <w:spacing w:line="254" w:lineRule="auto"/>
        <w:rPr>
          <w:rFonts w:ascii="Arial Narrow" w:hAnsi="Arial Narrow"/>
          <w:sz w:val="21"/>
          <w:szCs w:val="21"/>
        </w:rPr>
      </w:pPr>
      <w:r w:rsidRPr="00BD18E2">
        <w:rPr>
          <w:rFonts w:ascii="Arial Narrow" w:hAnsi="Arial Narrow"/>
          <w:noProof/>
          <w:sz w:val="21"/>
          <w:szCs w:val="21"/>
        </w:rPr>
        <w:drawing>
          <wp:anchor distT="0" distB="0" distL="114300" distR="114300" simplePos="0" relativeHeight="251736064" behindDoc="1" locked="0" layoutInCell="1" allowOverlap="1" wp14:anchorId="5FAC1E28" wp14:editId="690DCD94">
            <wp:simplePos x="0" y="0"/>
            <wp:positionH relativeFrom="column">
              <wp:posOffset>1476375</wp:posOffset>
            </wp:positionH>
            <wp:positionV relativeFrom="paragraph">
              <wp:posOffset>189230</wp:posOffset>
            </wp:positionV>
            <wp:extent cx="4458335" cy="3343275"/>
            <wp:effectExtent l="0" t="0" r="0" b="9525"/>
            <wp:wrapTight wrapText="bothSides">
              <wp:wrapPolygon edited="0">
                <wp:start x="0" y="0"/>
                <wp:lineTo x="0" y="21538"/>
                <wp:lineTo x="21505" y="21538"/>
                <wp:lineTo x="21505" y="0"/>
                <wp:lineTo x="0" y="0"/>
              </wp:wrapPolygon>
            </wp:wrapTight>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458335" cy="3343275"/>
                    </a:xfrm>
                    <a:prstGeom prst="rect">
                      <a:avLst/>
                    </a:prstGeom>
                  </pic:spPr>
                </pic:pic>
              </a:graphicData>
            </a:graphic>
            <wp14:sizeRelH relativeFrom="page">
              <wp14:pctWidth>0</wp14:pctWidth>
            </wp14:sizeRelH>
            <wp14:sizeRelV relativeFrom="page">
              <wp14:pctHeight>0</wp14:pctHeight>
            </wp14:sizeRelV>
          </wp:anchor>
        </w:drawing>
      </w:r>
    </w:p>
    <w:p w:rsidR="00151268" w:rsidRDefault="006E0A3C" w:rsidP="006E0A3C">
      <w:pPr>
        <w:autoSpaceDE w:val="0"/>
        <w:autoSpaceDN w:val="0"/>
        <w:adjustRightInd w:val="0"/>
        <w:spacing w:line="254" w:lineRule="auto"/>
        <w:rPr>
          <w:rFonts w:ascii="Arial Narrow" w:hAnsi="Arial Narrow"/>
          <w:sz w:val="21"/>
          <w:szCs w:val="21"/>
        </w:rPr>
      </w:pPr>
      <w:r>
        <w:rPr>
          <w:rFonts w:ascii="Arial Narrow" w:hAnsi="Arial Narrow"/>
          <w:sz w:val="21"/>
          <w:szCs w:val="21"/>
        </w:rPr>
        <w:t>In the US alone, recent ARI estimates suggest that</w:t>
      </w:r>
      <w:r w:rsidR="00151268">
        <w:rPr>
          <w:rFonts w:ascii="Arial Narrow" w:hAnsi="Arial Narrow"/>
          <w:sz w:val="21"/>
          <w:szCs w:val="21"/>
        </w:rPr>
        <w:t>:</w:t>
      </w:r>
    </w:p>
    <w:p w:rsidR="00151268" w:rsidRPr="00151268" w:rsidRDefault="006E0A3C" w:rsidP="00151268">
      <w:pPr>
        <w:pStyle w:val="ListParagraph"/>
        <w:numPr>
          <w:ilvl w:val="0"/>
          <w:numId w:val="18"/>
        </w:numPr>
        <w:autoSpaceDE w:val="0"/>
        <w:autoSpaceDN w:val="0"/>
        <w:adjustRightInd w:val="0"/>
        <w:spacing w:after="120" w:line="254" w:lineRule="auto"/>
        <w:ind w:left="360" w:hanging="274"/>
        <w:contextualSpacing w:val="0"/>
        <w:rPr>
          <w:rFonts w:ascii="Arial Narrow" w:hAnsi="Arial Narrow"/>
          <w:sz w:val="21"/>
          <w:szCs w:val="21"/>
        </w:rPr>
      </w:pPr>
      <w:r w:rsidRPr="00151268">
        <w:rPr>
          <w:rFonts w:ascii="Arial Narrow" w:hAnsi="Arial Narrow"/>
          <w:sz w:val="21"/>
          <w:szCs w:val="21"/>
        </w:rPr>
        <w:t>domestic reserves could be increased by 100 Billion barrels of oil with no new exploration,</w:t>
      </w:r>
    </w:p>
    <w:p w:rsidR="00151268" w:rsidRPr="00151268" w:rsidRDefault="006E0A3C" w:rsidP="00151268">
      <w:pPr>
        <w:pStyle w:val="ListParagraph"/>
        <w:numPr>
          <w:ilvl w:val="0"/>
          <w:numId w:val="18"/>
        </w:numPr>
        <w:autoSpaceDE w:val="0"/>
        <w:autoSpaceDN w:val="0"/>
        <w:adjustRightInd w:val="0"/>
        <w:spacing w:after="120" w:line="254" w:lineRule="auto"/>
        <w:ind w:left="360" w:hanging="274"/>
        <w:contextualSpacing w:val="0"/>
        <w:rPr>
          <w:rFonts w:ascii="Arial Narrow" w:hAnsi="Arial Narrow"/>
          <w:sz w:val="21"/>
          <w:szCs w:val="21"/>
        </w:rPr>
      </w:pPr>
      <w:r w:rsidRPr="00151268">
        <w:rPr>
          <w:rFonts w:ascii="Arial Narrow" w:hAnsi="Arial Narrow"/>
          <w:sz w:val="21"/>
          <w:szCs w:val="21"/>
        </w:rPr>
        <w:t xml:space="preserve">using up to 33 Billion metric tons of CO2, and </w:t>
      </w:r>
    </w:p>
    <w:p w:rsidR="006E0A3C" w:rsidRPr="00151268" w:rsidRDefault="006E0A3C" w:rsidP="00151268">
      <w:pPr>
        <w:pStyle w:val="ListParagraph"/>
        <w:numPr>
          <w:ilvl w:val="0"/>
          <w:numId w:val="18"/>
        </w:numPr>
        <w:autoSpaceDE w:val="0"/>
        <w:autoSpaceDN w:val="0"/>
        <w:adjustRightInd w:val="0"/>
        <w:spacing w:after="120" w:line="254" w:lineRule="auto"/>
        <w:ind w:left="360" w:hanging="274"/>
        <w:contextualSpacing w:val="0"/>
        <w:rPr>
          <w:rFonts w:ascii="Arial Narrow" w:hAnsi="Arial Narrow"/>
          <w:b/>
          <w:sz w:val="21"/>
          <w:szCs w:val="21"/>
        </w:rPr>
      </w:pPr>
      <w:proofErr w:type="gramStart"/>
      <w:r w:rsidRPr="00151268">
        <w:rPr>
          <w:rFonts w:ascii="Arial Narrow" w:hAnsi="Arial Narrow"/>
          <w:sz w:val="21"/>
          <w:szCs w:val="21"/>
        </w:rPr>
        <w:t>creating</w:t>
      </w:r>
      <w:proofErr w:type="gramEnd"/>
      <w:r w:rsidRPr="00151268">
        <w:rPr>
          <w:rFonts w:ascii="Arial Narrow" w:hAnsi="Arial Narrow"/>
          <w:sz w:val="21"/>
          <w:szCs w:val="21"/>
        </w:rPr>
        <w:t xml:space="preserve"> a $1.3 Trillion domestic CO2 market demand.</w:t>
      </w:r>
      <w:r w:rsidRPr="00151268">
        <w:rPr>
          <w:rFonts w:ascii="Arial Narrow" w:hAnsi="Arial Narrow"/>
          <w:b/>
          <w:sz w:val="21"/>
          <w:szCs w:val="21"/>
        </w:rPr>
        <w:t xml:space="preserve"> </w:t>
      </w:r>
    </w:p>
    <w:p w:rsidR="00151268" w:rsidRDefault="00151268" w:rsidP="00BD18E2">
      <w:pPr>
        <w:autoSpaceDE w:val="0"/>
        <w:autoSpaceDN w:val="0"/>
        <w:adjustRightInd w:val="0"/>
        <w:spacing w:line="254" w:lineRule="auto"/>
        <w:rPr>
          <w:rFonts w:ascii="Arial Narrow" w:hAnsi="Arial Narrow"/>
          <w:b/>
          <w:sz w:val="21"/>
          <w:szCs w:val="21"/>
        </w:rPr>
      </w:pPr>
    </w:p>
    <w:p w:rsidR="00151268" w:rsidRDefault="00151268" w:rsidP="00151268">
      <w:pPr>
        <w:autoSpaceDE w:val="0"/>
        <w:autoSpaceDN w:val="0"/>
        <w:adjustRightInd w:val="0"/>
        <w:spacing w:after="0" w:line="254" w:lineRule="auto"/>
        <w:rPr>
          <w:rFonts w:ascii="Arial Narrow" w:hAnsi="Arial Narrow"/>
          <w:b/>
          <w:sz w:val="21"/>
          <w:szCs w:val="21"/>
        </w:rPr>
      </w:pPr>
    </w:p>
    <w:p w:rsidR="00151268" w:rsidRDefault="00151268" w:rsidP="00151268">
      <w:pPr>
        <w:autoSpaceDE w:val="0"/>
        <w:autoSpaceDN w:val="0"/>
        <w:adjustRightInd w:val="0"/>
        <w:spacing w:after="0" w:line="254" w:lineRule="auto"/>
        <w:rPr>
          <w:rFonts w:ascii="Arial Narrow" w:hAnsi="Arial Narrow"/>
          <w:b/>
          <w:sz w:val="21"/>
          <w:szCs w:val="21"/>
        </w:rPr>
      </w:pPr>
    </w:p>
    <w:p w:rsidR="006E0A3C" w:rsidRDefault="006E0A3C" w:rsidP="00BD18E2">
      <w:pPr>
        <w:autoSpaceDE w:val="0"/>
        <w:autoSpaceDN w:val="0"/>
        <w:adjustRightInd w:val="0"/>
        <w:spacing w:line="254" w:lineRule="auto"/>
        <w:rPr>
          <w:rFonts w:ascii="Arial Narrow" w:hAnsi="Arial Narrow"/>
          <w:sz w:val="21"/>
          <w:szCs w:val="21"/>
        </w:rPr>
      </w:pPr>
      <w:r w:rsidRPr="006E0A3C">
        <w:rPr>
          <w:rFonts w:ascii="Arial Narrow" w:hAnsi="Arial Narrow"/>
          <w:b/>
          <w:sz w:val="21"/>
          <w:szCs w:val="21"/>
        </w:rPr>
        <w:t>Feasible in Both Low &amp; High Oil Price Markets</w:t>
      </w:r>
      <w:r>
        <w:rPr>
          <w:rFonts w:ascii="Arial Narrow" w:hAnsi="Arial Narrow"/>
          <w:sz w:val="21"/>
          <w:szCs w:val="21"/>
        </w:rPr>
        <w:tab/>
      </w:r>
      <w:proofErr w:type="gramStart"/>
      <w:r>
        <w:rPr>
          <w:rFonts w:ascii="Arial Narrow" w:hAnsi="Arial Narrow"/>
          <w:sz w:val="21"/>
          <w:szCs w:val="21"/>
        </w:rPr>
        <w:t>It</w:t>
      </w:r>
      <w:proofErr w:type="gramEnd"/>
      <w:r>
        <w:rPr>
          <w:rFonts w:ascii="Arial Narrow" w:hAnsi="Arial Narrow"/>
          <w:sz w:val="21"/>
          <w:szCs w:val="21"/>
        </w:rPr>
        <w:t xml:space="preserve"> is interesting to note, that these benefits hold in times of high and low oil prices. In times of low oil prices, expensive (and risky) new exploration is curtailed but yields can still be increased with lower capital investments in enhanced oil recovery.  In times of high oil prices, the marginal value of each barrel from existing fields creates an incentive for EOR investment. </w:t>
      </w:r>
    </w:p>
    <w:p w:rsidR="00BD18E2" w:rsidRDefault="00151268" w:rsidP="00BD18E2">
      <w:pPr>
        <w:autoSpaceDE w:val="0"/>
        <w:autoSpaceDN w:val="0"/>
        <w:adjustRightInd w:val="0"/>
        <w:spacing w:line="254" w:lineRule="auto"/>
        <w:rPr>
          <w:rFonts w:ascii="Arial Narrow" w:hAnsi="Arial Narrow"/>
          <w:sz w:val="21"/>
          <w:szCs w:val="21"/>
        </w:rPr>
      </w:pPr>
      <w:r>
        <w:rPr>
          <w:rFonts w:ascii="Arial Narrow" w:hAnsi="Arial Narrow"/>
          <w:noProof/>
          <w:sz w:val="21"/>
          <w:szCs w:val="21"/>
        </w:rPr>
        <mc:AlternateContent>
          <mc:Choice Requires="wps">
            <w:drawing>
              <wp:anchor distT="0" distB="0" distL="114300" distR="114300" simplePos="0" relativeHeight="251730944" behindDoc="0" locked="0" layoutInCell="1" allowOverlap="1" wp14:anchorId="34D21D82" wp14:editId="7BC2D4EC">
                <wp:simplePos x="0" y="0"/>
                <wp:positionH relativeFrom="column">
                  <wp:posOffset>0</wp:posOffset>
                </wp:positionH>
                <wp:positionV relativeFrom="paragraph">
                  <wp:posOffset>133985</wp:posOffset>
                </wp:positionV>
                <wp:extent cx="2257425" cy="1257300"/>
                <wp:effectExtent l="0" t="0" r="0" b="0"/>
                <wp:wrapNone/>
                <wp:docPr id="13327" name="Text Box 13327"/>
                <wp:cNvGraphicFramePr/>
                <a:graphic xmlns:a="http://schemas.openxmlformats.org/drawingml/2006/main">
                  <a:graphicData uri="http://schemas.microsoft.com/office/word/2010/wordprocessingShape">
                    <wps:wsp>
                      <wps:cNvSpPr txBox="1"/>
                      <wps:spPr>
                        <a:xfrm>
                          <a:off x="0" y="0"/>
                          <a:ext cx="225742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37E" w:rsidRDefault="008C137E" w:rsidP="002F7AAD">
                            <w:pPr>
                              <w:autoSpaceDE w:val="0"/>
                              <w:autoSpaceDN w:val="0"/>
                              <w:adjustRightInd w:val="0"/>
                              <w:spacing w:after="0" w:line="240" w:lineRule="auto"/>
                              <w:rPr>
                                <w:rFonts w:ascii="Arial Narrow" w:hAnsi="Arial Narrow"/>
                                <w:b/>
                                <w:sz w:val="18"/>
                                <w:szCs w:val="18"/>
                              </w:rPr>
                            </w:pPr>
                            <w:r w:rsidRPr="002F7AAD">
                              <w:rPr>
                                <w:rFonts w:ascii="Arial Narrow" w:hAnsi="Arial Narrow"/>
                                <w:b/>
                                <w:sz w:val="18"/>
                                <w:szCs w:val="18"/>
                              </w:rPr>
                              <w:t xml:space="preserve">Demand for CO2 in the top ten basins ranked by EOR potential. </w:t>
                            </w:r>
                          </w:p>
                          <w:p w:rsidR="008C137E" w:rsidRDefault="008C137E" w:rsidP="002F7AAD">
                            <w:pPr>
                              <w:autoSpaceDE w:val="0"/>
                              <w:autoSpaceDN w:val="0"/>
                              <w:adjustRightInd w:val="0"/>
                              <w:spacing w:after="0" w:line="240" w:lineRule="auto"/>
                              <w:rPr>
                                <w:rFonts w:ascii="Arial Narrow" w:hAnsi="Arial Narrow"/>
                                <w:b/>
                                <w:sz w:val="18"/>
                                <w:szCs w:val="18"/>
                              </w:rPr>
                            </w:pPr>
                          </w:p>
                          <w:p w:rsidR="008C137E" w:rsidRPr="002F7AAD" w:rsidRDefault="008C137E" w:rsidP="002F7AAD">
                            <w:pPr>
                              <w:autoSpaceDE w:val="0"/>
                              <w:autoSpaceDN w:val="0"/>
                              <w:adjustRightInd w:val="0"/>
                              <w:spacing w:after="0" w:line="240" w:lineRule="auto"/>
                              <w:rPr>
                                <w:rFonts w:ascii="Arial Narrow" w:hAnsi="Arial Narrow"/>
                                <w:sz w:val="18"/>
                                <w:szCs w:val="18"/>
                              </w:rPr>
                            </w:pPr>
                            <w:r w:rsidRPr="002F7AAD">
                              <w:rPr>
                                <w:rFonts w:ascii="Arial Narrow" w:hAnsi="Arial Narrow"/>
                                <w:sz w:val="18"/>
                                <w:szCs w:val="18"/>
                              </w:rPr>
                              <w:t xml:space="preserve"> Source: IEA Greenhouse Gas R&amp;D </w:t>
                            </w:r>
                            <w:proofErr w:type="spellStart"/>
                            <w:r w:rsidRPr="002F7AAD">
                              <w:rPr>
                                <w:rFonts w:ascii="Arial Narrow" w:hAnsi="Arial Narrow"/>
                                <w:sz w:val="18"/>
                                <w:szCs w:val="18"/>
                              </w:rPr>
                              <w:t>Programme</w:t>
                            </w:r>
                            <w:proofErr w:type="spellEnd"/>
                            <w:r w:rsidRPr="002F7AAD">
                              <w:rPr>
                                <w:rFonts w:ascii="Arial Narrow" w:hAnsi="Arial Narrow"/>
                                <w:sz w:val="18"/>
                                <w:szCs w:val="18"/>
                              </w:rPr>
                              <w:t xml:space="preserve"> (IEA GHG), “CO2 Storage in Depleted Oilfields: Global Application Criteria for Carbon Dioxide Enhanced Oil Recovery, 2009/12, December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13327" o:spid="_x0000_s1034" type="#_x0000_t202" style="position:absolute;margin-left:0;margin-top:10.55pt;width:177.75pt;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" filled="f" stroked="f" strokeweight=".5pt">
                <v:textbox>
                  <w:txbxContent>
                    <w:p w:rsidR="008C137E" w:rsidRDefault="008C137E" w:rsidP="002F7AAD">
                      <w:pPr>
                        <w:autoSpaceDE w:val="0"/>
                        <w:autoSpaceDN w:val="0"/>
                        <w:adjustRightInd w:val="0"/>
                        <w:spacing w:after="0" w:line="240" w:lineRule="auto"/>
                        <w:rPr>
                          <w:rFonts w:ascii="Arial Narrow" w:hAnsi="Arial Narrow"/>
                          <w:b/>
                          <w:sz w:val="18"/>
                          <w:szCs w:val="18"/>
                        </w:rPr>
                      </w:pPr>
                      <w:r w:rsidRPr="002F7AAD">
                        <w:rPr>
                          <w:rFonts w:ascii="Arial Narrow" w:hAnsi="Arial Narrow"/>
                          <w:b/>
                          <w:sz w:val="18"/>
                          <w:szCs w:val="18"/>
                        </w:rPr>
                        <w:t xml:space="preserve">Demand for CO2 in the top ten basins ranked by EOR potential. </w:t>
                      </w:r>
                    </w:p>
                    <w:p w:rsidR="008C137E" w:rsidRDefault="008C137E" w:rsidP="002F7AAD">
                      <w:pPr>
                        <w:autoSpaceDE w:val="0"/>
                        <w:autoSpaceDN w:val="0"/>
                        <w:adjustRightInd w:val="0"/>
                        <w:spacing w:after="0" w:line="240" w:lineRule="auto"/>
                        <w:rPr>
                          <w:rFonts w:ascii="Arial Narrow" w:hAnsi="Arial Narrow"/>
                          <w:b/>
                          <w:sz w:val="18"/>
                          <w:szCs w:val="18"/>
                        </w:rPr>
                      </w:pPr>
                    </w:p>
                    <w:p w:rsidR="008C137E" w:rsidRPr="002F7AAD" w:rsidRDefault="008C137E" w:rsidP="002F7AAD">
                      <w:pPr>
                        <w:autoSpaceDE w:val="0"/>
                        <w:autoSpaceDN w:val="0"/>
                        <w:adjustRightInd w:val="0"/>
                        <w:spacing w:after="0" w:line="240" w:lineRule="auto"/>
                        <w:rPr>
                          <w:rFonts w:ascii="Arial Narrow" w:hAnsi="Arial Narrow"/>
                          <w:sz w:val="18"/>
                          <w:szCs w:val="18"/>
                        </w:rPr>
                      </w:pPr>
                      <w:r w:rsidRPr="002F7AAD">
                        <w:rPr>
                          <w:rFonts w:ascii="Arial Narrow" w:hAnsi="Arial Narrow"/>
                          <w:sz w:val="18"/>
                          <w:szCs w:val="18"/>
                        </w:rPr>
                        <w:t xml:space="preserve"> Source: IEA Greenhouse Gas R&amp;D </w:t>
                      </w:r>
                      <w:proofErr w:type="spellStart"/>
                      <w:r w:rsidRPr="002F7AAD">
                        <w:rPr>
                          <w:rFonts w:ascii="Arial Narrow" w:hAnsi="Arial Narrow"/>
                          <w:sz w:val="18"/>
                          <w:szCs w:val="18"/>
                        </w:rPr>
                        <w:t>Programme</w:t>
                      </w:r>
                      <w:proofErr w:type="spellEnd"/>
                      <w:r w:rsidRPr="002F7AAD">
                        <w:rPr>
                          <w:rFonts w:ascii="Arial Narrow" w:hAnsi="Arial Narrow"/>
                          <w:sz w:val="18"/>
                          <w:szCs w:val="18"/>
                        </w:rPr>
                        <w:t xml:space="preserve"> (IEA GHG), “CO2 Storage in Depleted Oilfields: Global Application Criteria for Carbon Dioxide Enhanced Oil Recovery, 2009/12, December 2009”.</w:t>
                      </w:r>
                    </w:p>
                  </w:txbxContent>
                </v:textbox>
              </v:shape>
            </w:pict>
          </mc:Fallback>
        </mc:AlternateContent>
      </w:r>
      <w:r>
        <w:rPr>
          <w:rFonts w:ascii="Arial Narrow" w:hAnsi="Arial Narrow"/>
          <w:noProof/>
          <w:sz w:val="21"/>
          <w:szCs w:val="21"/>
          <w:shd w:val="clear" w:color="auto" w:fill="FFFFFF"/>
        </w:rPr>
        <w:drawing>
          <wp:anchor distT="0" distB="0" distL="114300" distR="114300" simplePos="0" relativeHeight="251669503" behindDoc="1" locked="0" layoutInCell="1" allowOverlap="1" wp14:anchorId="6A77F0CF" wp14:editId="165E2585">
            <wp:simplePos x="0" y="0"/>
            <wp:positionH relativeFrom="column">
              <wp:posOffset>2470150</wp:posOffset>
            </wp:positionH>
            <wp:positionV relativeFrom="paragraph">
              <wp:posOffset>129540</wp:posOffset>
            </wp:positionV>
            <wp:extent cx="3362325" cy="1945005"/>
            <wp:effectExtent l="0" t="0" r="9525" b="0"/>
            <wp:wrapTight wrapText="bothSides">
              <wp:wrapPolygon edited="0">
                <wp:start x="0" y="0"/>
                <wp:lineTo x="0" y="21367"/>
                <wp:lineTo x="21539" y="21367"/>
                <wp:lineTo x="21539" y="0"/>
                <wp:lineTo x="0" y="0"/>
              </wp:wrapPolygon>
            </wp:wrapTight>
            <wp:docPr id="13326" name="Picture 1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AAD" w:rsidRDefault="002F7AAD" w:rsidP="00BD18E2">
      <w:pPr>
        <w:autoSpaceDE w:val="0"/>
        <w:autoSpaceDN w:val="0"/>
        <w:adjustRightInd w:val="0"/>
        <w:spacing w:line="254" w:lineRule="auto"/>
        <w:jc w:val="center"/>
        <w:rPr>
          <w:rFonts w:ascii="Arial Narrow" w:hAnsi="Arial Narrow"/>
          <w:sz w:val="21"/>
          <w:szCs w:val="21"/>
        </w:rPr>
      </w:pPr>
    </w:p>
    <w:p w:rsidR="002F7AAD" w:rsidRDefault="002F7AAD" w:rsidP="002F7AAD">
      <w:pPr>
        <w:autoSpaceDE w:val="0"/>
        <w:autoSpaceDN w:val="0"/>
        <w:adjustRightInd w:val="0"/>
        <w:spacing w:after="0" w:line="254" w:lineRule="auto"/>
        <w:jc w:val="center"/>
        <w:rPr>
          <w:rFonts w:ascii="Arial Narrow" w:hAnsi="Arial Narrow"/>
          <w:sz w:val="21"/>
          <w:szCs w:val="21"/>
        </w:rPr>
      </w:pPr>
    </w:p>
    <w:p w:rsidR="002F7AAD" w:rsidRDefault="002F7AAD" w:rsidP="002F7AAD">
      <w:pPr>
        <w:autoSpaceDE w:val="0"/>
        <w:autoSpaceDN w:val="0"/>
        <w:adjustRightInd w:val="0"/>
        <w:spacing w:after="0" w:line="254" w:lineRule="auto"/>
        <w:jc w:val="center"/>
        <w:rPr>
          <w:rFonts w:ascii="Arial Narrow" w:hAnsi="Arial Narrow"/>
          <w:sz w:val="21"/>
          <w:szCs w:val="21"/>
        </w:rPr>
      </w:pPr>
    </w:p>
    <w:p w:rsidR="00BD18E2" w:rsidRDefault="00BD18E2" w:rsidP="00BD18E2">
      <w:pPr>
        <w:autoSpaceDE w:val="0"/>
        <w:autoSpaceDN w:val="0"/>
        <w:adjustRightInd w:val="0"/>
        <w:spacing w:line="254" w:lineRule="auto"/>
        <w:jc w:val="center"/>
        <w:rPr>
          <w:rFonts w:ascii="Arial Narrow" w:hAnsi="Arial Narrow"/>
          <w:sz w:val="21"/>
          <w:szCs w:val="21"/>
        </w:rPr>
      </w:pPr>
    </w:p>
    <w:p w:rsidR="00BD18E2" w:rsidRDefault="00151268" w:rsidP="00BD18E2">
      <w:pPr>
        <w:autoSpaceDE w:val="0"/>
        <w:autoSpaceDN w:val="0"/>
        <w:adjustRightInd w:val="0"/>
        <w:spacing w:line="254" w:lineRule="auto"/>
        <w:rPr>
          <w:rFonts w:ascii="Arial Narrow" w:hAnsi="Arial Narrow"/>
          <w:sz w:val="21"/>
          <w:szCs w:val="21"/>
        </w:rPr>
      </w:pPr>
      <w:r>
        <w:rPr>
          <w:rFonts w:ascii="Arial Narrow" w:hAnsi="Arial Narrow"/>
          <w:noProof/>
          <w:sz w:val="21"/>
          <w:szCs w:val="21"/>
        </w:rPr>
        <mc:AlternateContent>
          <mc:Choice Requires="wps">
            <w:drawing>
              <wp:anchor distT="0" distB="0" distL="114300" distR="114300" simplePos="0" relativeHeight="251738112" behindDoc="0" locked="0" layoutInCell="1" allowOverlap="1" wp14:anchorId="4C082B27" wp14:editId="706C4F81">
                <wp:simplePos x="0" y="0"/>
                <wp:positionH relativeFrom="column">
                  <wp:posOffset>257175</wp:posOffset>
                </wp:positionH>
                <wp:positionV relativeFrom="paragraph">
                  <wp:posOffset>294640</wp:posOffset>
                </wp:positionV>
                <wp:extent cx="1790700" cy="409575"/>
                <wp:effectExtent l="0" t="0" r="0" b="9525"/>
                <wp:wrapNone/>
                <wp:docPr id="13330" name="Text Box 13330"/>
                <wp:cNvGraphicFramePr/>
                <a:graphic xmlns:a="http://schemas.openxmlformats.org/drawingml/2006/main">
                  <a:graphicData uri="http://schemas.microsoft.com/office/word/2010/wordprocessingShape">
                    <wps:wsp>
                      <wps:cNvSpPr txBox="1"/>
                      <wps:spPr>
                        <a:xfrm>
                          <a:off x="0" y="0"/>
                          <a:ext cx="17907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37E" w:rsidRPr="00151268" w:rsidRDefault="008C137E" w:rsidP="00151268">
                            <w:pPr>
                              <w:spacing w:after="40" w:line="240" w:lineRule="auto"/>
                              <w:rPr>
                                <w:rFonts w:ascii="Arial Narrow" w:hAnsi="Arial Narrow"/>
                                <w:b/>
                                <w:sz w:val="16"/>
                                <w:szCs w:val="16"/>
                              </w:rPr>
                            </w:pPr>
                            <w:r w:rsidRPr="00151268">
                              <w:rPr>
                                <w:rFonts w:ascii="Arial Narrow" w:hAnsi="Arial Narrow"/>
                                <w:b/>
                                <w:sz w:val="16"/>
                                <w:szCs w:val="16"/>
                              </w:rPr>
                              <w:t>Global CO</w:t>
                            </w:r>
                            <w:r w:rsidRPr="00151268">
                              <w:rPr>
                                <w:rFonts w:ascii="Arial Narrow" w:hAnsi="Arial Narrow"/>
                                <w:b/>
                                <w:sz w:val="16"/>
                                <w:szCs w:val="16"/>
                                <w:vertAlign w:val="subscript"/>
                              </w:rPr>
                              <w:t>2</w:t>
                            </w:r>
                            <w:r w:rsidRPr="00151268">
                              <w:rPr>
                                <w:rFonts w:ascii="Arial Narrow" w:hAnsi="Arial Narrow"/>
                                <w:b/>
                                <w:sz w:val="16"/>
                                <w:szCs w:val="16"/>
                              </w:rPr>
                              <w:t xml:space="preserve"> Demand ~140 </w:t>
                            </w:r>
                            <w:proofErr w:type="spellStart"/>
                            <w:r w:rsidRPr="00151268">
                              <w:rPr>
                                <w:rFonts w:ascii="Arial Narrow" w:hAnsi="Arial Narrow"/>
                                <w:b/>
                                <w:sz w:val="16"/>
                                <w:szCs w:val="16"/>
                              </w:rPr>
                              <w:t>Gigatonnes</w:t>
                            </w:r>
                            <w:proofErr w:type="spellEnd"/>
                          </w:p>
                          <w:p w:rsidR="008C137E" w:rsidRPr="00151268" w:rsidRDefault="008C137E" w:rsidP="00151268">
                            <w:pPr>
                              <w:spacing w:after="0" w:line="240" w:lineRule="auto"/>
                              <w:rPr>
                                <w:rFonts w:ascii="Arial Narrow" w:hAnsi="Arial Narrow"/>
                                <w:b/>
                                <w:sz w:val="16"/>
                                <w:szCs w:val="16"/>
                              </w:rPr>
                            </w:pPr>
                            <w:r w:rsidRPr="00151268">
                              <w:rPr>
                                <w:rFonts w:ascii="Arial Narrow" w:hAnsi="Arial Narrow"/>
                                <w:b/>
                                <w:sz w:val="16"/>
                                <w:szCs w:val="16"/>
                              </w:rPr>
                              <w:t>@ $40/</w:t>
                            </w:r>
                            <w:proofErr w:type="spellStart"/>
                            <w:r w:rsidRPr="00151268">
                              <w:rPr>
                                <w:rFonts w:ascii="Arial Narrow" w:hAnsi="Arial Narrow"/>
                                <w:b/>
                                <w:sz w:val="16"/>
                                <w:szCs w:val="16"/>
                              </w:rPr>
                              <w:t>tonne</w:t>
                            </w:r>
                            <w:proofErr w:type="spellEnd"/>
                            <w:r w:rsidRPr="00151268">
                              <w:rPr>
                                <w:rFonts w:ascii="Arial Narrow" w:hAnsi="Arial Narrow"/>
                                <w:b/>
                                <w:sz w:val="16"/>
                                <w:szCs w:val="16"/>
                              </w:rPr>
                              <w:t xml:space="preserve"> = $5.6 Trillion Market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13330" o:spid="_x0000_s1035" type="#_x0000_t202" style="position:absolute;margin-left:20.25pt;margin-top:23.2pt;width:141pt;height:3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" fillcolor="white [3201]" stroked="f" strokeweight=".5pt">
                <v:textbox>
                  <w:txbxContent>
                    <w:p w:rsidR="008C137E" w:rsidRPr="00151268" w:rsidRDefault="008C137E" w:rsidP="00151268">
                      <w:pPr>
                        <w:spacing w:after="40" w:line="240" w:lineRule="auto"/>
                        <w:rPr>
                          <w:rFonts w:ascii="Arial Narrow" w:hAnsi="Arial Narrow"/>
                          <w:b/>
                          <w:sz w:val="16"/>
                          <w:szCs w:val="16"/>
                        </w:rPr>
                      </w:pPr>
                      <w:r w:rsidRPr="00151268">
                        <w:rPr>
                          <w:rFonts w:ascii="Arial Narrow" w:hAnsi="Arial Narrow"/>
                          <w:b/>
                          <w:sz w:val="16"/>
                          <w:szCs w:val="16"/>
                        </w:rPr>
                        <w:t>Global CO</w:t>
                      </w:r>
                      <w:r w:rsidRPr="00151268">
                        <w:rPr>
                          <w:rFonts w:ascii="Arial Narrow" w:hAnsi="Arial Narrow"/>
                          <w:b/>
                          <w:sz w:val="16"/>
                          <w:szCs w:val="16"/>
                          <w:vertAlign w:val="subscript"/>
                        </w:rPr>
                        <w:t>2</w:t>
                      </w:r>
                      <w:r w:rsidRPr="00151268">
                        <w:rPr>
                          <w:rFonts w:ascii="Arial Narrow" w:hAnsi="Arial Narrow"/>
                          <w:b/>
                          <w:sz w:val="16"/>
                          <w:szCs w:val="16"/>
                        </w:rPr>
                        <w:t xml:space="preserve"> Demand ~140 </w:t>
                      </w:r>
                      <w:proofErr w:type="spellStart"/>
                      <w:r w:rsidRPr="00151268">
                        <w:rPr>
                          <w:rFonts w:ascii="Arial Narrow" w:hAnsi="Arial Narrow"/>
                          <w:b/>
                          <w:sz w:val="16"/>
                          <w:szCs w:val="16"/>
                        </w:rPr>
                        <w:t>Gigatonnes</w:t>
                      </w:r>
                      <w:proofErr w:type="spellEnd"/>
                    </w:p>
                    <w:p w:rsidR="008C137E" w:rsidRPr="00151268" w:rsidRDefault="008C137E" w:rsidP="00151268">
                      <w:pPr>
                        <w:spacing w:after="0" w:line="240" w:lineRule="auto"/>
                        <w:rPr>
                          <w:rFonts w:ascii="Arial Narrow" w:hAnsi="Arial Narrow"/>
                          <w:b/>
                          <w:sz w:val="16"/>
                          <w:szCs w:val="16"/>
                        </w:rPr>
                      </w:pPr>
                      <w:r w:rsidRPr="00151268">
                        <w:rPr>
                          <w:rFonts w:ascii="Arial Narrow" w:hAnsi="Arial Narrow"/>
                          <w:b/>
                          <w:sz w:val="16"/>
                          <w:szCs w:val="16"/>
                        </w:rPr>
                        <w:t>@ $40/</w:t>
                      </w:r>
                      <w:proofErr w:type="spellStart"/>
                      <w:r w:rsidRPr="00151268">
                        <w:rPr>
                          <w:rFonts w:ascii="Arial Narrow" w:hAnsi="Arial Narrow"/>
                          <w:b/>
                          <w:sz w:val="16"/>
                          <w:szCs w:val="16"/>
                        </w:rPr>
                        <w:t>tonne</w:t>
                      </w:r>
                      <w:proofErr w:type="spellEnd"/>
                      <w:r w:rsidRPr="00151268">
                        <w:rPr>
                          <w:rFonts w:ascii="Arial Narrow" w:hAnsi="Arial Narrow"/>
                          <w:b/>
                          <w:sz w:val="16"/>
                          <w:szCs w:val="16"/>
                        </w:rPr>
                        <w:t xml:space="preserve"> = $5.6 Trillion Market Value</w:t>
                      </w:r>
                    </w:p>
                  </w:txbxContent>
                </v:textbox>
              </v:shape>
            </w:pict>
          </mc:Fallback>
        </mc:AlternateContent>
      </w:r>
    </w:p>
    <w:p w:rsidR="00151268" w:rsidRDefault="00151268" w:rsidP="00BD18E2">
      <w:pPr>
        <w:autoSpaceDE w:val="0"/>
        <w:autoSpaceDN w:val="0"/>
        <w:adjustRightInd w:val="0"/>
        <w:spacing w:line="254" w:lineRule="auto"/>
        <w:rPr>
          <w:rFonts w:ascii="Arial Narrow" w:hAnsi="Arial Narrow"/>
          <w:sz w:val="21"/>
          <w:szCs w:val="21"/>
        </w:rPr>
      </w:pPr>
    </w:p>
    <w:p w:rsidR="00151268" w:rsidRDefault="00151268" w:rsidP="00151268">
      <w:pPr>
        <w:pBdr>
          <w:bottom w:val="single" w:sz="4" w:space="1" w:color="808080" w:themeColor="background1" w:themeShade="80"/>
        </w:pBdr>
        <w:autoSpaceDE w:val="0"/>
        <w:autoSpaceDN w:val="0"/>
        <w:adjustRightInd w:val="0"/>
        <w:spacing w:line="254" w:lineRule="auto"/>
        <w:rPr>
          <w:rFonts w:ascii="Arial Narrow" w:hAnsi="Arial Narrow"/>
          <w:sz w:val="21"/>
          <w:szCs w:val="21"/>
        </w:rPr>
      </w:pPr>
    </w:p>
    <w:p w:rsidR="00151268" w:rsidRDefault="00151268" w:rsidP="00151268">
      <w:pPr>
        <w:pBdr>
          <w:bottom w:val="single" w:sz="4" w:space="1" w:color="808080" w:themeColor="background1" w:themeShade="80"/>
        </w:pBdr>
        <w:autoSpaceDE w:val="0"/>
        <w:autoSpaceDN w:val="0"/>
        <w:adjustRightInd w:val="0"/>
        <w:spacing w:line="254" w:lineRule="auto"/>
        <w:rPr>
          <w:rFonts w:ascii="Arial Narrow" w:hAnsi="Arial Narrow"/>
          <w:sz w:val="21"/>
          <w:szCs w:val="21"/>
        </w:rPr>
      </w:pPr>
      <w:r>
        <w:rPr>
          <w:noProof/>
        </w:rPr>
        <mc:AlternateContent>
          <mc:Choice Requires="wps">
            <w:drawing>
              <wp:anchor distT="0" distB="0" distL="114300" distR="114300" simplePos="0" relativeHeight="251743232" behindDoc="0" locked="0" layoutInCell="1" allowOverlap="1" wp14:anchorId="7C42A70D" wp14:editId="240F9BFB">
                <wp:simplePos x="0" y="0"/>
                <wp:positionH relativeFrom="column">
                  <wp:posOffset>0</wp:posOffset>
                </wp:positionH>
                <wp:positionV relativeFrom="paragraph">
                  <wp:posOffset>334010</wp:posOffset>
                </wp:positionV>
                <wp:extent cx="1828800" cy="1419225"/>
                <wp:effectExtent l="0" t="0" r="0" b="0"/>
                <wp:wrapSquare wrapText="bothSides"/>
                <wp:docPr id="2063" name="Text Box 2063"/>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w="6350">
                          <a:noFill/>
                        </a:ln>
                        <a:effectLst/>
                      </wps:spPr>
                      <wps:txbx>
                        <w:txbxContent>
                          <w:p w:rsidR="008C137E" w:rsidRPr="00C058F4" w:rsidRDefault="008C137E" w:rsidP="00151268">
                            <w:pPr>
                              <w:spacing w:after="60" w:line="254" w:lineRule="auto"/>
                              <w:jc w:val="both"/>
                              <w:rPr>
                                <w:rFonts w:ascii="Arial Narrow" w:hAnsi="Arial Narrow"/>
                                <w:sz w:val="21"/>
                                <w:szCs w:val="21"/>
                              </w:rPr>
                            </w:pPr>
                            <w:r w:rsidRPr="00C058F4">
                              <w:rPr>
                                <w:rFonts w:ascii="Arial Narrow" w:hAnsi="Arial Narrow"/>
                                <w:sz w:val="21"/>
                                <w:szCs w:val="21"/>
                              </w:rPr>
                              <w:t>Using CO</w:t>
                            </w:r>
                            <w:r w:rsidRPr="00C058F4">
                              <w:rPr>
                                <w:rFonts w:ascii="Arial Narrow" w:hAnsi="Arial Narrow"/>
                                <w:sz w:val="21"/>
                                <w:szCs w:val="21"/>
                                <w:vertAlign w:val="subscript"/>
                              </w:rPr>
                              <w:t>2</w:t>
                            </w:r>
                            <w:r>
                              <w:rPr>
                                <w:rFonts w:ascii="Arial Narrow" w:hAnsi="Arial Narrow"/>
                                <w:sz w:val="21"/>
                                <w:szCs w:val="21"/>
                              </w:rPr>
                              <w:t xml:space="preserve"> from industry emissions</w:t>
                            </w:r>
                            <w:r w:rsidRPr="00C058F4">
                              <w:rPr>
                                <w:rFonts w:ascii="Arial Narrow" w:hAnsi="Arial Narrow"/>
                                <w:sz w:val="21"/>
                                <w:szCs w:val="21"/>
                              </w:rPr>
                              <w:t xml:space="preserve"> supports the achievement of multiple sub-goals including:  </w:t>
                            </w:r>
                          </w:p>
                          <w:p w:rsidR="008C137E" w:rsidRPr="00C058F4" w:rsidRDefault="008C137E" w:rsidP="00151268">
                            <w:pPr>
                              <w:pStyle w:val="ListParagraph"/>
                              <w:numPr>
                                <w:ilvl w:val="0"/>
                                <w:numId w:val="3"/>
                              </w:numPr>
                              <w:spacing w:after="120" w:line="240" w:lineRule="auto"/>
                              <w:contextualSpacing w:val="0"/>
                              <w:jc w:val="both"/>
                              <w:rPr>
                                <w:rFonts w:ascii="Arial Narrow" w:hAnsi="Arial Narrow"/>
                                <w:sz w:val="21"/>
                                <w:szCs w:val="21"/>
                              </w:rPr>
                            </w:pPr>
                            <w:r w:rsidRPr="00C058F4">
                              <w:rPr>
                                <w:rFonts w:ascii="Arial Narrow" w:hAnsi="Arial Narrow"/>
                                <w:sz w:val="21"/>
                                <w:szCs w:val="21"/>
                              </w:rPr>
                              <w:t>creating a clean, market-driven mechanism for reducing greenhouse gas (GHG) emissions;</w:t>
                            </w:r>
                          </w:p>
                          <w:p w:rsidR="008C137E" w:rsidRPr="00C058F4" w:rsidRDefault="008C137E" w:rsidP="00151268">
                            <w:pPr>
                              <w:pStyle w:val="ListParagraph"/>
                              <w:numPr>
                                <w:ilvl w:val="0"/>
                                <w:numId w:val="3"/>
                              </w:numPr>
                              <w:spacing w:after="120" w:line="240" w:lineRule="auto"/>
                              <w:contextualSpacing w:val="0"/>
                              <w:jc w:val="both"/>
                              <w:rPr>
                                <w:rFonts w:ascii="Arial Narrow" w:hAnsi="Arial Narrow"/>
                                <w:sz w:val="21"/>
                                <w:szCs w:val="21"/>
                              </w:rPr>
                            </w:pPr>
                            <w:r w:rsidRPr="00C058F4">
                              <w:rPr>
                                <w:rFonts w:ascii="Arial Narrow" w:hAnsi="Arial Narrow"/>
                                <w:sz w:val="21"/>
                                <w:szCs w:val="21"/>
                              </w:rPr>
                              <w:t xml:space="preserve"> increasing oil energy reserves - supporting price stability, economic surety, and international security; </w:t>
                            </w:r>
                          </w:p>
                          <w:p w:rsidR="008C137E" w:rsidRPr="008F6497" w:rsidRDefault="008C137E" w:rsidP="00151268">
                            <w:pPr>
                              <w:pStyle w:val="ListParagraph"/>
                              <w:numPr>
                                <w:ilvl w:val="0"/>
                                <w:numId w:val="3"/>
                              </w:numPr>
                              <w:spacing w:after="120" w:line="240" w:lineRule="auto"/>
                              <w:contextualSpacing w:val="0"/>
                              <w:jc w:val="both"/>
                              <w:rPr>
                                <w:rFonts w:ascii="Arial Narrow" w:hAnsi="Arial Narrow"/>
                                <w:sz w:val="21"/>
                                <w:szCs w:val="21"/>
                              </w:rPr>
                            </w:pPr>
                            <w:r w:rsidRPr="00C058F4">
                              <w:rPr>
                                <w:rFonts w:ascii="Arial Narrow" w:hAnsi="Arial Narrow"/>
                                <w:sz w:val="21"/>
                                <w:szCs w:val="21"/>
                              </w:rPr>
                              <w:t>reducing the need for costly and high risk exploration of new oil and gas reserves thereby protecting wilderness and offshore tracts from exploration and development; and</w:t>
                            </w:r>
                          </w:p>
                          <w:p w:rsidR="008C137E" w:rsidRPr="00C058F4" w:rsidRDefault="008C137E" w:rsidP="00151268">
                            <w:pPr>
                              <w:pStyle w:val="ListParagraph"/>
                              <w:numPr>
                                <w:ilvl w:val="0"/>
                                <w:numId w:val="3"/>
                              </w:numPr>
                              <w:spacing w:after="120" w:line="254" w:lineRule="auto"/>
                              <w:contextualSpacing w:val="0"/>
                              <w:jc w:val="both"/>
                              <w:rPr>
                                <w:rFonts w:ascii="Arial Narrow" w:hAnsi="Arial Narrow"/>
                                <w:sz w:val="21"/>
                                <w:szCs w:val="21"/>
                              </w:rPr>
                            </w:pPr>
                            <w:proofErr w:type="gramStart"/>
                            <w:r w:rsidRPr="00C058F4">
                              <w:rPr>
                                <w:rFonts w:ascii="Arial Narrow" w:hAnsi="Arial Narrow"/>
                                <w:sz w:val="21"/>
                                <w:szCs w:val="21"/>
                              </w:rPr>
                              <w:t>creating</w:t>
                            </w:r>
                            <w:proofErr w:type="gramEnd"/>
                            <w:r w:rsidRPr="00C058F4">
                              <w:rPr>
                                <w:rFonts w:ascii="Arial Narrow" w:hAnsi="Arial Narrow"/>
                                <w:sz w:val="21"/>
                                <w:szCs w:val="21"/>
                              </w:rPr>
                              <w:t xml:space="preserve"> carbon-neutral ‘green oil’ that results in no net GHG release when that volume of oil is combusted. </w:t>
                            </w:r>
                          </w:p>
                          <w:p w:rsidR="008C137E" w:rsidRDefault="008C137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Text Box 2063" o:spid="_x0000_s1036" type="#_x0000_t202" style="position:absolute;margin-left:0;margin-top:26.3pt;width:2in;height:111.75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" filled="f" stroked="f" strokeweight=".5pt">
                <v:fill o:detectmouseclick="t"/>
                <v:textbox>
                  <w:txbxContent>
                    <w:p w:rsidR="008C137E" w:rsidRPr="00C058F4" w:rsidRDefault="008C137E" w:rsidP="00151268">
                      <w:pPr>
                        <w:spacing w:after="60" w:line="254" w:lineRule="auto"/>
                        <w:jc w:val="both"/>
                        <w:rPr>
                          <w:rFonts w:ascii="Arial Narrow" w:hAnsi="Arial Narrow"/>
                          <w:sz w:val="21"/>
                          <w:szCs w:val="21"/>
                        </w:rPr>
                      </w:pPr>
                      <w:r w:rsidRPr="00C058F4">
                        <w:rPr>
                          <w:rFonts w:ascii="Arial Narrow" w:hAnsi="Arial Narrow"/>
                          <w:sz w:val="21"/>
                          <w:szCs w:val="21"/>
                        </w:rPr>
                        <w:t>Using CO</w:t>
                      </w:r>
                      <w:r w:rsidRPr="00C058F4">
                        <w:rPr>
                          <w:rFonts w:ascii="Arial Narrow" w:hAnsi="Arial Narrow"/>
                          <w:sz w:val="21"/>
                          <w:szCs w:val="21"/>
                          <w:vertAlign w:val="subscript"/>
                        </w:rPr>
                        <w:t>2</w:t>
                      </w:r>
                      <w:r>
                        <w:rPr>
                          <w:rFonts w:ascii="Arial Narrow" w:hAnsi="Arial Narrow"/>
                          <w:sz w:val="21"/>
                          <w:szCs w:val="21"/>
                        </w:rPr>
                        <w:t xml:space="preserve"> from industry emissions</w:t>
                      </w:r>
                      <w:r w:rsidRPr="00C058F4">
                        <w:rPr>
                          <w:rFonts w:ascii="Arial Narrow" w:hAnsi="Arial Narrow"/>
                          <w:sz w:val="21"/>
                          <w:szCs w:val="21"/>
                        </w:rPr>
                        <w:t xml:space="preserve"> supports the achievement of multiple sub-goals including:  </w:t>
                      </w:r>
                    </w:p>
                    <w:p w:rsidR="008C137E" w:rsidRPr="00C058F4" w:rsidRDefault="008C137E" w:rsidP="00151268">
                      <w:pPr>
                        <w:pStyle w:val="ListParagraph"/>
                        <w:numPr>
                          <w:ilvl w:val="0"/>
                          <w:numId w:val="3"/>
                        </w:numPr>
                        <w:spacing w:after="120" w:line="240" w:lineRule="auto"/>
                        <w:contextualSpacing w:val="0"/>
                        <w:jc w:val="both"/>
                        <w:rPr>
                          <w:rFonts w:ascii="Arial Narrow" w:hAnsi="Arial Narrow"/>
                          <w:sz w:val="21"/>
                          <w:szCs w:val="21"/>
                        </w:rPr>
                      </w:pPr>
                      <w:r w:rsidRPr="00C058F4">
                        <w:rPr>
                          <w:rFonts w:ascii="Arial Narrow" w:hAnsi="Arial Narrow"/>
                          <w:sz w:val="21"/>
                          <w:szCs w:val="21"/>
                        </w:rPr>
                        <w:t>creating a clean, market-driven mechanism for reducing greenhouse gas (GHG) emissions;</w:t>
                      </w:r>
                    </w:p>
                    <w:p w:rsidR="008C137E" w:rsidRPr="00C058F4" w:rsidRDefault="008C137E" w:rsidP="00151268">
                      <w:pPr>
                        <w:pStyle w:val="ListParagraph"/>
                        <w:numPr>
                          <w:ilvl w:val="0"/>
                          <w:numId w:val="3"/>
                        </w:numPr>
                        <w:spacing w:after="120" w:line="240" w:lineRule="auto"/>
                        <w:contextualSpacing w:val="0"/>
                        <w:jc w:val="both"/>
                        <w:rPr>
                          <w:rFonts w:ascii="Arial Narrow" w:hAnsi="Arial Narrow"/>
                          <w:sz w:val="21"/>
                          <w:szCs w:val="21"/>
                        </w:rPr>
                      </w:pPr>
                      <w:r w:rsidRPr="00C058F4">
                        <w:rPr>
                          <w:rFonts w:ascii="Arial Narrow" w:hAnsi="Arial Narrow"/>
                          <w:sz w:val="21"/>
                          <w:szCs w:val="21"/>
                        </w:rPr>
                        <w:t xml:space="preserve"> increasing oil energy reserves - supporting price stability, economic surety, and international security; </w:t>
                      </w:r>
                    </w:p>
                    <w:p w:rsidR="008C137E" w:rsidRPr="008F6497" w:rsidRDefault="008C137E" w:rsidP="00151268">
                      <w:pPr>
                        <w:pStyle w:val="ListParagraph"/>
                        <w:numPr>
                          <w:ilvl w:val="0"/>
                          <w:numId w:val="3"/>
                        </w:numPr>
                        <w:spacing w:after="120" w:line="240" w:lineRule="auto"/>
                        <w:contextualSpacing w:val="0"/>
                        <w:jc w:val="both"/>
                        <w:rPr>
                          <w:rFonts w:ascii="Arial Narrow" w:hAnsi="Arial Narrow"/>
                          <w:sz w:val="21"/>
                          <w:szCs w:val="21"/>
                        </w:rPr>
                      </w:pPr>
                      <w:r w:rsidRPr="00C058F4">
                        <w:rPr>
                          <w:rFonts w:ascii="Arial Narrow" w:hAnsi="Arial Narrow"/>
                          <w:sz w:val="21"/>
                          <w:szCs w:val="21"/>
                        </w:rPr>
                        <w:t>reducing the need for costly and high risk exploration of new oil and gas reserves thereby protecting wilderness and offshore tracts from exploration and development; and</w:t>
                      </w:r>
                    </w:p>
                    <w:p w:rsidR="008C137E" w:rsidRPr="00C058F4" w:rsidRDefault="008C137E" w:rsidP="00151268">
                      <w:pPr>
                        <w:pStyle w:val="ListParagraph"/>
                        <w:numPr>
                          <w:ilvl w:val="0"/>
                          <w:numId w:val="3"/>
                        </w:numPr>
                        <w:spacing w:after="120" w:line="254" w:lineRule="auto"/>
                        <w:contextualSpacing w:val="0"/>
                        <w:jc w:val="both"/>
                        <w:rPr>
                          <w:rFonts w:ascii="Arial Narrow" w:hAnsi="Arial Narrow"/>
                          <w:sz w:val="21"/>
                          <w:szCs w:val="21"/>
                        </w:rPr>
                      </w:pPr>
                      <w:proofErr w:type="gramStart"/>
                      <w:r w:rsidRPr="00C058F4">
                        <w:rPr>
                          <w:rFonts w:ascii="Arial Narrow" w:hAnsi="Arial Narrow"/>
                          <w:sz w:val="21"/>
                          <w:szCs w:val="21"/>
                        </w:rPr>
                        <w:t>creating</w:t>
                      </w:r>
                      <w:proofErr w:type="gramEnd"/>
                      <w:r w:rsidRPr="00C058F4">
                        <w:rPr>
                          <w:rFonts w:ascii="Arial Narrow" w:hAnsi="Arial Narrow"/>
                          <w:sz w:val="21"/>
                          <w:szCs w:val="21"/>
                        </w:rPr>
                        <w:t xml:space="preserve"> carbon-neutral ‘green oil’ that results in no net GHG release when that volume of oil is combusted. </w:t>
                      </w:r>
                    </w:p>
                    <w:p w:rsidR="008C137E" w:rsidRDefault="008C137E"/>
                  </w:txbxContent>
                </v:textbox>
                <w10:wrap type="square"/>
              </v:shape>
            </w:pict>
          </mc:Fallback>
        </mc:AlternateContent>
      </w:r>
    </w:p>
    <w:p w:rsidR="00151268" w:rsidRDefault="00151268" w:rsidP="00151268">
      <w:pPr>
        <w:pBdr>
          <w:top w:val="single" w:sz="4" w:space="1" w:color="808080" w:themeColor="background1" w:themeShade="80"/>
        </w:pBdr>
        <w:autoSpaceDE w:val="0"/>
        <w:autoSpaceDN w:val="0"/>
        <w:adjustRightInd w:val="0"/>
        <w:spacing w:line="254" w:lineRule="auto"/>
        <w:rPr>
          <w:rFonts w:ascii="Arial Narrow" w:hAnsi="Arial Narrow"/>
          <w:sz w:val="21"/>
          <w:szCs w:val="21"/>
        </w:rPr>
      </w:pPr>
    </w:p>
    <w:p w:rsidR="006E0A3C" w:rsidRDefault="00151268" w:rsidP="00151268">
      <w:pPr>
        <w:autoSpaceDE w:val="0"/>
        <w:autoSpaceDN w:val="0"/>
        <w:adjustRightInd w:val="0"/>
        <w:spacing w:line="254" w:lineRule="auto"/>
        <w:rPr>
          <w:rFonts w:ascii="Arial Narrow" w:hAnsi="Arial Narrow"/>
          <w:sz w:val="21"/>
          <w:szCs w:val="21"/>
        </w:rPr>
      </w:pPr>
      <w:r w:rsidRPr="002F7AAD">
        <w:rPr>
          <w:rFonts w:ascii="Arial Narrow" w:hAnsi="Arial Narrow"/>
          <w:noProof/>
          <w:sz w:val="21"/>
          <w:szCs w:val="21"/>
        </w:rPr>
        <mc:AlternateContent>
          <mc:Choice Requires="wps">
            <w:drawing>
              <wp:anchor distT="0" distB="0" distL="114300" distR="114300" simplePos="0" relativeHeight="251732992" behindDoc="0" locked="0" layoutInCell="1" allowOverlap="1" wp14:anchorId="2FE77BDD" wp14:editId="5E878F4C">
                <wp:simplePos x="0" y="0"/>
                <wp:positionH relativeFrom="column">
                  <wp:posOffset>-57150</wp:posOffset>
                </wp:positionH>
                <wp:positionV relativeFrom="paragraph">
                  <wp:posOffset>2529205</wp:posOffset>
                </wp:positionV>
                <wp:extent cx="6257925" cy="630555"/>
                <wp:effectExtent l="0" t="0" r="9525" b="5715"/>
                <wp:wrapNone/>
                <wp:docPr id="9" name="TextBox 8"/>
                <wp:cNvGraphicFramePr/>
                <a:graphic xmlns:a="http://schemas.openxmlformats.org/drawingml/2006/main">
                  <a:graphicData uri="http://schemas.microsoft.com/office/word/2010/wordprocessingShape">
                    <wps:wsp>
                      <wps:cNvSpPr txBox="1"/>
                      <wps:spPr>
                        <a:xfrm>
                          <a:off x="0" y="0"/>
                          <a:ext cx="6257925" cy="630555"/>
                        </a:xfrm>
                        <a:prstGeom prst="rect">
                          <a:avLst/>
                        </a:prstGeom>
                        <a:solidFill>
                          <a:schemeClr val="bg1"/>
                        </a:solidFill>
                      </wps:spPr>
                      <wps:txbx>
                        <w:txbxContent>
                          <w:p w:rsidR="008C137E" w:rsidRPr="006E0A3C" w:rsidRDefault="008C137E" w:rsidP="002F7AAD">
                            <w:pPr>
                              <w:pStyle w:val="NormalWeb"/>
                              <w:spacing w:before="120" w:beforeAutospacing="0" w:after="0" w:afterAutospacing="0"/>
                              <w:textAlignment w:val="baseline"/>
                              <w:rPr>
                                <w:sz w:val="18"/>
                                <w:szCs w:val="18"/>
                              </w:rPr>
                            </w:pPr>
                            <w:proofErr w:type="gramStart"/>
                            <w:r w:rsidRPr="006E0A3C">
                              <w:rPr>
                                <w:rFonts w:ascii="Arial Narrow" w:hAnsi="Arial Narrow" w:cstheme="minorBidi"/>
                                <w:color w:val="595959" w:themeColor="text1" w:themeTint="A6"/>
                                <w:kern w:val="24"/>
                                <w:sz w:val="18"/>
                                <w:szCs w:val="18"/>
                              </w:rPr>
                              <w:t>Advan</w:t>
                            </w:r>
                            <w:r>
                              <w:rPr>
                                <w:rFonts w:ascii="Arial Narrow" w:hAnsi="Arial Narrow" w:cstheme="minorBidi"/>
                                <w:color w:val="595959" w:themeColor="text1" w:themeTint="A6"/>
                                <w:kern w:val="24"/>
                                <w:sz w:val="18"/>
                                <w:szCs w:val="18"/>
                              </w:rPr>
                              <w:t>ced Resources International (ARI)</w:t>
                            </w:r>
                            <w:r w:rsidRPr="006E0A3C">
                              <w:rPr>
                                <w:rFonts w:ascii="Arial Narrow" w:hAnsi="Arial Narrow" w:cstheme="minorBidi"/>
                                <w:color w:val="595959" w:themeColor="text1" w:themeTint="A6"/>
                                <w:kern w:val="24"/>
                                <w:sz w:val="18"/>
                                <w:szCs w:val="18"/>
                              </w:rPr>
                              <w:t>.</w:t>
                            </w:r>
                            <w:proofErr w:type="gramEnd"/>
                            <w:r w:rsidRPr="006E0A3C">
                              <w:rPr>
                                <w:rFonts w:ascii="Arial Narrow" w:hAnsi="Arial Narrow" w:cstheme="minorBidi"/>
                                <w:color w:val="595959" w:themeColor="text1" w:themeTint="A6"/>
                                <w:kern w:val="24"/>
                                <w:sz w:val="18"/>
                                <w:szCs w:val="18"/>
                              </w:rPr>
                              <w:t xml:space="preserve"> Opportunities for Utilizing Anthropogenic CO2 for EOR and CO2 Storage. </w:t>
                            </w:r>
                            <w:proofErr w:type="gramStart"/>
                            <w:r w:rsidRPr="006E0A3C">
                              <w:rPr>
                                <w:rFonts w:ascii="Arial Narrow" w:hAnsi="Arial Narrow" w:cstheme="minorBidi"/>
                                <w:color w:val="595959" w:themeColor="text1" w:themeTint="A6"/>
                                <w:kern w:val="24"/>
                                <w:sz w:val="18"/>
                                <w:szCs w:val="18"/>
                              </w:rPr>
                              <w:t>Presentation June 2013.</w:t>
                            </w:r>
                            <w:proofErr w:type="gramEnd"/>
                          </w:p>
                        </w:txbxContent>
                      </wps:txbx>
                      <wps:bodyPr wrap="square" rtlCol="0">
                        <a:spAutoFit/>
                      </wps:bodyPr>
                    </wps:wsp>
                  </a:graphicData>
                </a:graphic>
                <wp14:sizeRelH relativeFrom="margin">
                  <wp14:pctWidth>0</wp14:pctWidth>
                </wp14:sizeRelH>
              </wp:anchor>
            </w:drawing>
          </mc:Choice>
          <mc:Fallback xmlns="">
            <w:pict>
              <v:shape id="TextBox 8" o:spid="_x0000_s1037" type="#_x0000_t202" style="position:absolute;margin-left:-4.5pt;margin-top:199.15pt;width:492.75pt;height:49.6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" fillcolor="white [3212]" stroked="f">
                <v:textbox style="mso-fit-shape-to-text:t">
                  <w:txbxContent>
                    <w:p w:rsidR="008C137E" w:rsidRPr="006E0A3C" w:rsidRDefault="008C137E" w:rsidP="002F7AAD">
                      <w:pPr>
                        <w:pStyle w:val="NormalWeb"/>
                        <w:spacing w:before="120" w:beforeAutospacing="0" w:after="0" w:afterAutospacing="0"/>
                        <w:textAlignment w:val="baseline"/>
                        <w:rPr>
                          <w:sz w:val="18"/>
                          <w:szCs w:val="18"/>
                        </w:rPr>
                      </w:pPr>
                      <w:proofErr w:type="gramStart"/>
                      <w:r w:rsidRPr="006E0A3C">
                        <w:rPr>
                          <w:rFonts w:ascii="Arial Narrow" w:hAnsi="Arial Narrow" w:cstheme="minorBidi"/>
                          <w:color w:val="595959" w:themeColor="text1" w:themeTint="A6"/>
                          <w:kern w:val="24"/>
                          <w:sz w:val="18"/>
                          <w:szCs w:val="18"/>
                        </w:rPr>
                        <w:t>Advan</w:t>
                      </w:r>
                      <w:r>
                        <w:rPr>
                          <w:rFonts w:ascii="Arial Narrow" w:hAnsi="Arial Narrow" w:cstheme="minorBidi"/>
                          <w:color w:val="595959" w:themeColor="text1" w:themeTint="A6"/>
                          <w:kern w:val="24"/>
                          <w:sz w:val="18"/>
                          <w:szCs w:val="18"/>
                        </w:rPr>
                        <w:t>ced Resources International (ARI)</w:t>
                      </w:r>
                      <w:r w:rsidRPr="006E0A3C">
                        <w:rPr>
                          <w:rFonts w:ascii="Arial Narrow" w:hAnsi="Arial Narrow" w:cstheme="minorBidi"/>
                          <w:color w:val="595959" w:themeColor="text1" w:themeTint="A6"/>
                          <w:kern w:val="24"/>
                          <w:sz w:val="18"/>
                          <w:szCs w:val="18"/>
                        </w:rPr>
                        <w:t>.</w:t>
                      </w:r>
                      <w:proofErr w:type="gramEnd"/>
                      <w:r w:rsidRPr="006E0A3C">
                        <w:rPr>
                          <w:rFonts w:ascii="Arial Narrow" w:hAnsi="Arial Narrow" w:cstheme="minorBidi"/>
                          <w:color w:val="595959" w:themeColor="text1" w:themeTint="A6"/>
                          <w:kern w:val="24"/>
                          <w:sz w:val="18"/>
                          <w:szCs w:val="18"/>
                        </w:rPr>
                        <w:t xml:space="preserve"> Opportunities for Utilizing Anthropogenic CO2 for EOR and CO2 Storage. </w:t>
                      </w:r>
                      <w:proofErr w:type="gramStart"/>
                      <w:r w:rsidRPr="006E0A3C">
                        <w:rPr>
                          <w:rFonts w:ascii="Arial Narrow" w:hAnsi="Arial Narrow" w:cstheme="minorBidi"/>
                          <w:color w:val="595959" w:themeColor="text1" w:themeTint="A6"/>
                          <w:kern w:val="24"/>
                          <w:sz w:val="18"/>
                          <w:szCs w:val="18"/>
                        </w:rPr>
                        <w:t>Presentation June 2013.</w:t>
                      </w:r>
                      <w:proofErr w:type="gramEnd"/>
                    </w:p>
                  </w:txbxContent>
                </v:textbox>
              </v:shape>
            </w:pict>
          </mc:Fallback>
        </mc:AlternateContent>
      </w:r>
      <w:r w:rsidR="002F7AAD" w:rsidRPr="002F7AAD">
        <w:rPr>
          <w:rFonts w:ascii="Arial Narrow" w:hAnsi="Arial Narrow"/>
          <w:noProof/>
          <w:sz w:val="21"/>
          <w:szCs w:val="21"/>
        </w:rPr>
        <w:drawing>
          <wp:inline distT="0" distB="0" distL="0" distR="0" wp14:anchorId="1191316D" wp14:editId="0A21DBC6">
            <wp:extent cx="2904725" cy="2438400"/>
            <wp:effectExtent l="0" t="0" r="0" b="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05144" cy="2438752"/>
                    </a:xfrm>
                    <a:prstGeom prst="rect">
                      <a:avLst/>
                    </a:prstGeom>
                  </pic:spPr>
                </pic:pic>
              </a:graphicData>
            </a:graphic>
          </wp:inline>
        </w:drawing>
      </w:r>
      <w:r w:rsidR="002F7AAD" w:rsidRPr="002F7AAD">
        <w:rPr>
          <w:noProof/>
        </w:rPr>
        <w:t xml:space="preserve"> </w:t>
      </w:r>
      <w:r w:rsidR="002F7AAD" w:rsidRPr="002F7AAD">
        <w:rPr>
          <w:rFonts w:ascii="Arial Narrow" w:hAnsi="Arial Narrow"/>
          <w:noProof/>
          <w:sz w:val="21"/>
          <w:szCs w:val="21"/>
        </w:rPr>
        <w:drawing>
          <wp:inline distT="0" distB="0" distL="0" distR="0" wp14:anchorId="4FF8DEBF" wp14:editId="1986187C">
            <wp:extent cx="2867025" cy="2419350"/>
            <wp:effectExtent l="0" t="0" r="9525"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2546" cy="2424009"/>
                    </a:xfrm>
                    <a:prstGeom prst="rect">
                      <a:avLst/>
                    </a:prstGeom>
                  </pic:spPr>
                </pic:pic>
              </a:graphicData>
            </a:graphic>
          </wp:inline>
        </w:drawing>
      </w:r>
    </w:p>
    <w:p w:rsidR="00151268" w:rsidRDefault="00151268" w:rsidP="0008600E">
      <w:pPr>
        <w:spacing w:after="120" w:line="254" w:lineRule="auto"/>
        <w:jc w:val="both"/>
        <w:rPr>
          <w:rFonts w:ascii="Arial Narrow" w:hAnsi="Arial Narrow"/>
          <w:sz w:val="21"/>
          <w:szCs w:val="21"/>
        </w:rPr>
      </w:pPr>
    </w:p>
    <w:p w:rsidR="00EE3910" w:rsidRDefault="00EE3910" w:rsidP="00EE3910">
      <w:pPr>
        <w:spacing w:after="0" w:line="254" w:lineRule="auto"/>
        <w:jc w:val="both"/>
        <w:rPr>
          <w:rFonts w:ascii="Arial Narrow" w:hAnsi="Arial Narrow"/>
          <w:sz w:val="21"/>
          <w:szCs w:val="21"/>
        </w:rPr>
      </w:pPr>
    </w:p>
    <w:p w:rsidR="0008600E" w:rsidRDefault="0008600E" w:rsidP="0008600E">
      <w:pPr>
        <w:spacing w:after="120" w:line="254" w:lineRule="auto"/>
        <w:jc w:val="both"/>
        <w:rPr>
          <w:rFonts w:ascii="Arial Narrow" w:hAnsi="Arial Narrow"/>
          <w:sz w:val="21"/>
          <w:szCs w:val="21"/>
        </w:rPr>
      </w:pPr>
      <w:r>
        <w:rPr>
          <w:rFonts w:ascii="Arial Narrow" w:hAnsi="Arial Narrow"/>
          <w:sz w:val="21"/>
          <w:szCs w:val="21"/>
        </w:rPr>
        <w:t>C</w:t>
      </w:r>
      <w:r w:rsidRPr="00C058F4">
        <w:rPr>
          <w:rFonts w:ascii="Arial Narrow" w:hAnsi="Arial Narrow"/>
          <w:sz w:val="21"/>
          <w:szCs w:val="21"/>
        </w:rPr>
        <w:t>urrent</w:t>
      </w:r>
      <w:r>
        <w:rPr>
          <w:rFonts w:ascii="Arial Narrow" w:hAnsi="Arial Narrow"/>
          <w:sz w:val="21"/>
          <w:szCs w:val="21"/>
        </w:rPr>
        <w:t xml:space="preserve"> U.S.</w:t>
      </w:r>
      <w:r w:rsidRPr="00C058F4">
        <w:rPr>
          <w:rFonts w:ascii="Arial Narrow" w:hAnsi="Arial Narrow"/>
          <w:sz w:val="21"/>
          <w:szCs w:val="21"/>
        </w:rPr>
        <w:t xml:space="preserve"> tax structures offer a $10/metric ton benefit </w:t>
      </w:r>
      <w:r>
        <w:rPr>
          <w:rFonts w:ascii="Arial Narrow" w:hAnsi="Arial Narrow"/>
          <w:sz w:val="21"/>
          <w:szCs w:val="21"/>
        </w:rPr>
        <w:t xml:space="preserve">to the oil industry </w:t>
      </w:r>
      <w:r w:rsidRPr="00C058F4">
        <w:rPr>
          <w:rFonts w:ascii="Arial Narrow" w:hAnsi="Arial Narrow"/>
          <w:sz w:val="21"/>
          <w:szCs w:val="21"/>
        </w:rPr>
        <w:t>for the use of CO</w:t>
      </w:r>
      <w:r w:rsidRPr="00C058F4">
        <w:rPr>
          <w:rFonts w:ascii="Arial Narrow" w:hAnsi="Arial Narrow"/>
          <w:sz w:val="21"/>
          <w:szCs w:val="21"/>
          <w:vertAlign w:val="subscript"/>
        </w:rPr>
        <w:t>2</w:t>
      </w:r>
      <w:r w:rsidRPr="00C058F4">
        <w:rPr>
          <w:rFonts w:ascii="Arial Narrow" w:hAnsi="Arial Narrow"/>
          <w:sz w:val="21"/>
          <w:szCs w:val="21"/>
        </w:rPr>
        <w:t xml:space="preserve"> in EOR. In areas with </w:t>
      </w:r>
      <w:r>
        <w:rPr>
          <w:rFonts w:ascii="Arial Narrow" w:hAnsi="Arial Narrow"/>
          <w:sz w:val="21"/>
          <w:szCs w:val="21"/>
        </w:rPr>
        <w:t>an active carbon market, carbon credits offer</w:t>
      </w:r>
      <w:r w:rsidRPr="00C058F4">
        <w:rPr>
          <w:rFonts w:ascii="Arial Narrow" w:hAnsi="Arial Narrow"/>
          <w:sz w:val="21"/>
          <w:szCs w:val="21"/>
        </w:rPr>
        <w:t xml:space="preserve"> yet another financial incentive. </w:t>
      </w:r>
    </w:p>
    <w:p w:rsidR="00C058F4" w:rsidRPr="00C058F4" w:rsidRDefault="0008600E" w:rsidP="009A1B92">
      <w:pPr>
        <w:tabs>
          <w:tab w:val="left" w:pos="720"/>
        </w:tabs>
        <w:spacing w:after="120" w:line="254" w:lineRule="auto"/>
        <w:jc w:val="both"/>
        <w:rPr>
          <w:rFonts w:ascii="Arial Narrow" w:hAnsi="Arial Narrow" w:cs="Arial"/>
          <w:i/>
          <w:sz w:val="21"/>
          <w:szCs w:val="21"/>
        </w:rPr>
      </w:pPr>
      <w:r>
        <w:rPr>
          <w:rFonts w:ascii="Arial Narrow" w:hAnsi="Arial Narrow" w:cs="Arial"/>
          <w:color w:val="000000"/>
          <w:sz w:val="21"/>
          <w:szCs w:val="21"/>
        </w:rPr>
        <w:t>In a 2011 report suggesting further incentives</w:t>
      </w:r>
      <w:r w:rsidR="00C058F4" w:rsidRPr="00C058F4">
        <w:rPr>
          <w:rFonts w:ascii="Arial Narrow" w:hAnsi="Arial Narrow" w:cs="Arial"/>
          <w:color w:val="000000"/>
          <w:sz w:val="21"/>
          <w:szCs w:val="21"/>
        </w:rPr>
        <w:t>, the US National Enhanced Oil Recovery Initiative (www.neori.org) states</w:t>
      </w:r>
      <w:r w:rsidR="00C058F4" w:rsidRPr="00C058F4">
        <w:rPr>
          <w:rFonts w:ascii="Arial Narrow" w:hAnsi="Arial Narrow" w:cs="Arial"/>
          <w:i/>
          <w:sz w:val="21"/>
          <w:szCs w:val="21"/>
        </w:rPr>
        <w:t>: ‘</w:t>
      </w:r>
      <w:r w:rsidR="00C058F4" w:rsidRPr="00C058F4">
        <w:rPr>
          <w:rFonts w:ascii="Arial Narrow" w:hAnsi="Arial Narrow" w:cs="Arial"/>
          <w:i/>
          <w:sz w:val="21"/>
          <w:szCs w:val="21"/>
          <w:lang w:val="en"/>
        </w:rPr>
        <w:t>Our analysis indicates that federal revenues from incremental CO</w:t>
      </w:r>
      <w:r w:rsidR="00C058F4" w:rsidRPr="00C058F4">
        <w:rPr>
          <w:rFonts w:ascii="Arial Narrow" w:hAnsi="Arial Narrow" w:cs="Arial"/>
          <w:i/>
          <w:sz w:val="21"/>
          <w:szCs w:val="21"/>
          <w:vertAlign w:val="subscript"/>
          <w:lang w:val="en"/>
        </w:rPr>
        <w:t>2</w:t>
      </w:r>
      <w:r w:rsidR="00C058F4" w:rsidRPr="00C058F4">
        <w:rPr>
          <w:rFonts w:ascii="Arial Narrow" w:hAnsi="Arial Narrow" w:cs="Arial"/>
          <w:i/>
          <w:sz w:val="21"/>
          <w:szCs w:val="21"/>
          <w:lang w:val="en"/>
        </w:rPr>
        <w:t>-EOR production would exceed the fiscal cost of new incentives by more than $100 billion over 40 years…</w:t>
      </w:r>
      <w:r w:rsidR="00C058F4" w:rsidRPr="00C058F4">
        <w:rPr>
          <w:rFonts w:ascii="Arial Narrow" w:hAnsi="Arial Narrow" w:cs="ITC New Baskerville Std"/>
          <w:i/>
          <w:sz w:val="21"/>
          <w:szCs w:val="21"/>
        </w:rPr>
        <w:t xml:space="preserve"> this tax credit would result in the production of an additional 9 billion barrels of </w:t>
      </w:r>
      <w:r>
        <w:rPr>
          <w:rFonts w:ascii="Arial Narrow" w:hAnsi="Arial Narrow" w:cs="ITC New Baskerville Std"/>
          <w:i/>
          <w:sz w:val="21"/>
          <w:szCs w:val="21"/>
        </w:rPr>
        <w:t>American oil over 40 years, qua</w:t>
      </w:r>
      <w:r w:rsidR="00C058F4" w:rsidRPr="00C058F4">
        <w:rPr>
          <w:rFonts w:ascii="Arial Narrow" w:hAnsi="Arial Narrow" w:cs="ITC New Baskerville Std"/>
          <w:i/>
          <w:sz w:val="21"/>
          <w:szCs w:val="21"/>
        </w:rPr>
        <w:t xml:space="preserve">drupling </w:t>
      </w:r>
      <w:r w:rsidR="00C058F4" w:rsidRPr="00C058F4">
        <w:rPr>
          <w:rFonts w:ascii="Arial Narrow" w:hAnsi="Arial Narrow"/>
          <w:i/>
          <w:sz w:val="21"/>
          <w:szCs w:val="21"/>
        </w:rPr>
        <w:t>CO</w:t>
      </w:r>
      <w:r w:rsidR="00C058F4" w:rsidRPr="00C058F4">
        <w:rPr>
          <w:rFonts w:ascii="Arial Narrow" w:hAnsi="Arial Narrow"/>
          <w:i/>
          <w:sz w:val="21"/>
          <w:szCs w:val="21"/>
          <w:vertAlign w:val="subscript"/>
        </w:rPr>
        <w:t>2</w:t>
      </w:r>
      <w:r w:rsidR="00C058F4" w:rsidRPr="00C058F4">
        <w:rPr>
          <w:rFonts w:ascii="Arial Narrow" w:hAnsi="Arial Narrow" w:cs="ITC New Baskerville Std"/>
          <w:i/>
          <w:sz w:val="21"/>
          <w:szCs w:val="21"/>
        </w:rPr>
        <w:t>-EOR production and displacing U.S. oil imports… At the same time, the proposed incentive would save the United States roughly $610 billion in expenditures on imported oil, while storing ap</w:t>
      </w:r>
      <w:r w:rsidR="00C058F4" w:rsidRPr="00C058F4">
        <w:rPr>
          <w:rFonts w:ascii="Arial Narrow" w:hAnsi="Arial Narrow" w:cs="ITC New Baskerville Std"/>
          <w:i/>
          <w:sz w:val="21"/>
          <w:szCs w:val="21"/>
        </w:rPr>
        <w:softHyphen/>
        <w:t>proximately 4 billion tons of CO</w:t>
      </w:r>
      <w:r w:rsidR="00C058F4" w:rsidRPr="00C058F4">
        <w:rPr>
          <w:rStyle w:val="A1"/>
          <w:rFonts w:ascii="Arial Narrow" w:hAnsi="Arial Narrow"/>
          <w:i/>
          <w:sz w:val="21"/>
          <w:szCs w:val="21"/>
          <w:vertAlign w:val="subscript"/>
        </w:rPr>
        <w:t>2</w:t>
      </w:r>
      <w:r w:rsidR="00C058F4" w:rsidRPr="00C058F4">
        <w:rPr>
          <w:rStyle w:val="A1"/>
          <w:rFonts w:ascii="Arial Narrow" w:hAnsi="Arial Narrow"/>
          <w:i/>
          <w:sz w:val="21"/>
          <w:szCs w:val="21"/>
        </w:rPr>
        <w:t xml:space="preserve"> </w:t>
      </w:r>
      <w:r w:rsidR="00C058F4" w:rsidRPr="00C058F4">
        <w:rPr>
          <w:rFonts w:ascii="Arial Narrow" w:hAnsi="Arial Narrow" w:cs="ITC New Baskerville Std"/>
          <w:i/>
          <w:sz w:val="21"/>
          <w:szCs w:val="21"/>
        </w:rPr>
        <w:t>captured from indus</w:t>
      </w:r>
      <w:r w:rsidR="00C058F4" w:rsidRPr="00C058F4">
        <w:rPr>
          <w:rFonts w:ascii="Arial Narrow" w:hAnsi="Arial Narrow" w:cs="ITC New Baskerville Std"/>
          <w:i/>
          <w:sz w:val="21"/>
          <w:szCs w:val="21"/>
        </w:rPr>
        <w:softHyphen/>
        <w:t>trial and power plant sources, thereby reducing total U.S. CO</w:t>
      </w:r>
      <w:r w:rsidR="00C058F4" w:rsidRPr="00C058F4">
        <w:rPr>
          <w:rStyle w:val="A1"/>
          <w:rFonts w:ascii="Arial Narrow" w:hAnsi="Arial Narrow"/>
          <w:i/>
          <w:sz w:val="21"/>
          <w:szCs w:val="21"/>
          <w:vertAlign w:val="subscript"/>
        </w:rPr>
        <w:t>2</w:t>
      </w:r>
      <w:r w:rsidR="00C058F4" w:rsidRPr="00C058F4">
        <w:rPr>
          <w:rStyle w:val="A1"/>
          <w:rFonts w:ascii="Arial Narrow" w:hAnsi="Arial Narrow"/>
          <w:i/>
          <w:sz w:val="21"/>
          <w:szCs w:val="21"/>
        </w:rPr>
        <w:t xml:space="preserve"> </w:t>
      </w:r>
      <w:r w:rsidR="00C058F4" w:rsidRPr="00C058F4">
        <w:rPr>
          <w:rFonts w:ascii="Arial Narrow" w:hAnsi="Arial Narrow" w:cs="ITC New Baskerville Std"/>
          <w:i/>
          <w:sz w:val="21"/>
          <w:szCs w:val="21"/>
        </w:rPr>
        <w:t>emissions in the process.’</w:t>
      </w:r>
    </w:p>
    <w:p w:rsidR="00C058F4" w:rsidRDefault="00C058F4" w:rsidP="00F55639">
      <w:pPr>
        <w:tabs>
          <w:tab w:val="left" w:pos="720"/>
        </w:tabs>
        <w:spacing w:line="254" w:lineRule="auto"/>
        <w:jc w:val="both"/>
        <w:rPr>
          <w:rFonts w:ascii="Arial Narrow" w:hAnsi="Arial Narrow" w:cs="Arial"/>
          <w:color w:val="000000"/>
          <w:sz w:val="21"/>
          <w:szCs w:val="21"/>
        </w:rPr>
      </w:pPr>
      <w:r w:rsidRPr="00C058F4">
        <w:rPr>
          <w:rFonts w:ascii="Arial Narrow" w:hAnsi="Arial Narrow" w:cs="Arial"/>
          <w:color w:val="000000"/>
          <w:sz w:val="21"/>
          <w:szCs w:val="21"/>
        </w:rPr>
        <w:t>In recent testimony to the US House of Representatives Subcommittee on Energy (July 23, 2013), Judy Greenwald, Vice President for Technology and Innovation, Center for Climate and Energy Solutions (</w:t>
      </w:r>
      <w:hyperlink r:id="rId15" w:history="1">
        <w:r w:rsidRPr="0036019E">
          <w:rPr>
            <w:rStyle w:val="Hyperlink"/>
            <w:rFonts w:ascii="Arial Narrow" w:hAnsi="Arial Narrow" w:cs="Arial"/>
            <w:color w:val="auto"/>
            <w:sz w:val="21"/>
            <w:szCs w:val="21"/>
          </w:rPr>
          <w:t>www.c2es.org</w:t>
        </w:r>
      </w:hyperlink>
      <w:r w:rsidRPr="0036019E">
        <w:rPr>
          <w:rFonts w:ascii="Arial Narrow" w:hAnsi="Arial Narrow" w:cs="Arial"/>
          <w:sz w:val="21"/>
          <w:szCs w:val="21"/>
        </w:rPr>
        <w:t xml:space="preserve">) states: </w:t>
      </w:r>
      <w:r w:rsidRPr="0036019E">
        <w:rPr>
          <w:rFonts w:ascii="Arial Narrow" w:hAnsi="Arial Narrow" w:cs="Arial"/>
          <w:i/>
          <w:sz w:val="21"/>
          <w:szCs w:val="21"/>
        </w:rPr>
        <w:t>‘According to the National Energy Technology Lab, using existing techniques, CO</w:t>
      </w:r>
      <w:r w:rsidRPr="0036019E">
        <w:rPr>
          <w:rFonts w:ascii="Arial Narrow" w:hAnsi="Arial Narrow" w:cs="Arial"/>
          <w:i/>
          <w:sz w:val="21"/>
          <w:szCs w:val="21"/>
          <w:vertAlign w:val="subscript"/>
        </w:rPr>
        <w:t>2</w:t>
      </w:r>
      <w:r w:rsidRPr="0036019E">
        <w:rPr>
          <w:rFonts w:ascii="Arial Narrow" w:hAnsi="Arial Narrow" w:cs="Arial"/>
          <w:i/>
          <w:sz w:val="21"/>
          <w:szCs w:val="21"/>
        </w:rPr>
        <w:t>-EOR could double or triple U.</w:t>
      </w:r>
      <w:r w:rsidRPr="00C058F4">
        <w:rPr>
          <w:rFonts w:ascii="Arial Narrow" w:hAnsi="Arial Narrow" w:cs="Arial"/>
          <w:i/>
          <w:color w:val="000000"/>
          <w:sz w:val="21"/>
          <w:szCs w:val="21"/>
        </w:rPr>
        <w:t>S. oil reserves and store 10 to 20 billion tons of CO</w:t>
      </w:r>
      <w:r w:rsidRPr="00C058F4">
        <w:rPr>
          <w:rFonts w:ascii="Arial Narrow" w:hAnsi="Arial Narrow" w:cs="Arial"/>
          <w:i/>
          <w:color w:val="000000"/>
          <w:sz w:val="21"/>
          <w:szCs w:val="21"/>
          <w:vertAlign w:val="subscript"/>
        </w:rPr>
        <w:t>2</w:t>
      </w:r>
      <w:r w:rsidRPr="00C058F4">
        <w:rPr>
          <w:rFonts w:ascii="Arial Narrow" w:hAnsi="Arial Narrow" w:cs="Arial"/>
          <w:i/>
          <w:color w:val="000000"/>
          <w:sz w:val="21"/>
          <w:szCs w:val="21"/>
        </w:rPr>
        <w:t>, which is equivalent to between five and 10 years of emissions from all U.S. coal-fired power plants. More advanced techniques could yield much higher oil production and CO</w:t>
      </w:r>
      <w:r w:rsidRPr="00C058F4">
        <w:rPr>
          <w:rFonts w:ascii="Arial Narrow" w:hAnsi="Arial Narrow" w:cs="Arial"/>
          <w:i/>
          <w:color w:val="000000"/>
          <w:sz w:val="21"/>
          <w:szCs w:val="21"/>
          <w:vertAlign w:val="subscript"/>
        </w:rPr>
        <w:t>2</w:t>
      </w:r>
      <w:r w:rsidRPr="00C058F4">
        <w:rPr>
          <w:rFonts w:ascii="Arial Narrow" w:hAnsi="Arial Narrow" w:cs="Arial"/>
          <w:i/>
          <w:color w:val="000000"/>
          <w:sz w:val="21"/>
          <w:szCs w:val="21"/>
        </w:rPr>
        <w:t xml:space="preserve"> storage.’</w:t>
      </w:r>
      <w:r w:rsidRPr="00C058F4">
        <w:rPr>
          <w:rFonts w:ascii="Arial Narrow" w:hAnsi="Arial Narrow" w:cs="Arial"/>
          <w:color w:val="000000"/>
          <w:sz w:val="21"/>
          <w:szCs w:val="21"/>
        </w:rPr>
        <w:t xml:space="preserve"> Given the value proposition and industry support, future incentives may further stimulate growth in this market. </w:t>
      </w:r>
      <w:r w:rsidR="00E90028">
        <w:rPr>
          <w:rFonts w:ascii="Arial Narrow" w:hAnsi="Arial Narrow" w:cs="Arial"/>
          <w:color w:val="000000"/>
          <w:sz w:val="21"/>
          <w:szCs w:val="21"/>
        </w:rPr>
        <w:t xml:space="preserve">However, the financial projections in this plan assume </w:t>
      </w:r>
      <w:r w:rsidR="00E90028" w:rsidRPr="00E90028">
        <w:rPr>
          <w:rFonts w:ascii="Arial Narrow" w:hAnsi="Arial Narrow" w:cs="Arial"/>
          <w:color w:val="000000"/>
          <w:sz w:val="21"/>
          <w:szCs w:val="21"/>
          <w:u w:val="single"/>
        </w:rPr>
        <w:t>no</w:t>
      </w:r>
      <w:r w:rsidR="00E90028">
        <w:rPr>
          <w:rFonts w:ascii="Arial Narrow" w:hAnsi="Arial Narrow" w:cs="Arial"/>
          <w:color w:val="000000"/>
          <w:sz w:val="21"/>
          <w:szCs w:val="21"/>
        </w:rPr>
        <w:t xml:space="preserve"> incentives.</w:t>
      </w:r>
    </w:p>
    <w:sectPr w:rsidR="00C058F4" w:rsidSect="00E032BE">
      <w:headerReference w:type="default" r:id="rId16"/>
      <w:footerReference w:type="default" r:id="rId17"/>
      <w:pgSz w:w="12240" w:h="15840" w:code="1"/>
      <w:pgMar w:top="719" w:right="1440" w:bottom="1440" w:left="144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8C" w:rsidRDefault="001B678C">
      <w:r>
        <w:separator/>
      </w:r>
    </w:p>
  </w:endnote>
  <w:endnote w:type="continuationSeparator" w:id="0">
    <w:p w:rsidR="001B678C" w:rsidRDefault="001B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7E" w:rsidRPr="007B71FA" w:rsidRDefault="008123E5" w:rsidP="006C1C3B">
    <w:pPr>
      <w:pStyle w:val="Footer"/>
      <w:pBdr>
        <w:top w:val="double" w:sz="4" w:space="1" w:color="A6A6A6" w:themeColor="background1" w:themeShade="A6"/>
      </w:pBdr>
      <w:tabs>
        <w:tab w:val="left" w:pos="8010"/>
      </w:tabs>
      <w:rPr>
        <w:rFonts w:ascii="Arial Narrow" w:hAnsi="Arial Narrow"/>
        <w:sz w:val="18"/>
        <w:szCs w:val="18"/>
      </w:rPr>
    </w:pPr>
    <w:r>
      <w:rPr>
        <w:rFonts w:ascii="Arial Narrow" w:hAnsi="Arial Narrow"/>
        <w:sz w:val="18"/>
        <w:szCs w:val="18"/>
      </w:rPr>
      <w:t>January 2015</w:t>
    </w:r>
    <w:r w:rsidR="008C137E">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8C" w:rsidRDefault="001B678C">
      <w:r>
        <w:separator/>
      </w:r>
    </w:p>
  </w:footnote>
  <w:footnote w:type="continuationSeparator" w:id="0">
    <w:p w:rsidR="001B678C" w:rsidRDefault="001B6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E5" w:rsidRDefault="008123E5" w:rsidP="009A06F7">
    <w:pPr>
      <w:pStyle w:val="Header"/>
      <w:pBdr>
        <w:bottom w:val="double" w:sz="4" w:space="1" w:color="A6A6A6" w:themeColor="background1" w:themeShade="A6"/>
      </w:pBdr>
      <w:jc w:val="right"/>
    </w:pPr>
    <w:r>
      <w:rPr>
        <w:rFonts w:ascii="Arial Narrow" w:hAnsi="Arial Narrow"/>
        <w:noProof/>
        <w:sz w:val="21"/>
        <w:szCs w:val="21"/>
      </w:rPr>
      <mc:AlternateContent>
        <mc:Choice Requires="wps">
          <w:drawing>
            <wp:anchor distT="0" distB="0" distL="114300" distR="114300" simplePos="0" relativeHeight="251674624" behindDoc="0" locked="0" layoutInCell="1" allowOverlap="1" wp14:anchorId="04E975E6" wp14:editId="0B5C9DB9">
              <wp:simplePos x="0" y="0"/>
              <wp:positionH relativeFrom="column">
                <wp:posOffset>2962275</wp:posOffset>
              </wp:positionH>
              <wp:positionV relativeFrom="paragraph">
                <wp:posOffset>-1270</wp:posOffset>
              </wp:positionV>
              <wp:extent cx="2466975" cy="345057"/>
              <wp:effectExtent l="0" t="0" r="0" b="0"/>
              <wp:wrapNone/>
              <wp:docPr id="16388" name="Text Box 16388"/>
              <wp:cNvGraphicFramePr/>
              <a:graphic xmlns:a="http://schemas.openxmlformats.org/drawingml/2006/main">
                <a:graphicData uri="http://schemas.microsoft.com/office/word/2010/wordprocessingShape">
                  <wps:wsp>
                    <wps:cNvSpPr txBox="1"/>
                    <wps:spPr>
                      <a:xfrm>
                        <a:off x="0" y="0"/>
                        <a:ext cx="2466975" cy="345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3E5" w:rsidRPr="00E177F0" w:rsidRDefault="008123E5" w:rsidP="002A00C0">
                          <w:pPr>
                            <w:pBdr>
                              <w:bottom w:val="single" w:sz="4" w:space="1" w:color="auto"/>
                            </w:pBdr>
                            <w:spacing w:after="120" w:line="250" w:lineRule="auto"/>
                            <w:jc w:val="right"/>
                            <w:rPr>
                              <w:rFonts w:ascii="Papyrus" w:hAnsi="Papyrus"/>
                              <w:b/>
                              <w:sz w:val="24"/>
                            </w:rPr>
                          </w:pPr>
                          <w:proofErr w:type="gramStart"/>
                          <w:r w:rsidRPr="00E177F0">
                            <w:rPr>
                              <w:rFonts w:ascii="Papyrus" w:hAnsi="Papyrus"/>
                              <w:b/>
                              <w:sz w:val="24"/>
                            </w:rPr>
                            <w:t>Partnering in Innovation, Inc.</w:t>
                          </w:r>
                          <w:proofErr w:type="gramEnd"/>
                          <w:r w:rsidRPr="00B469E0">
                            <w:rPr>
                              <w:rFonts w:ascii="Arial Narrow" w:hAnsi="Arial Narrow"/>
                              <w:noProof/>
                              <w:sz w:val="21"/>
                              <w:szCs w:val="21"/>
                            </w:rPr>
                            <w:t xml:space="preserve"> </w:t>
                          </w:r>
                          <w:r w:rsidRPr="00E47780">
                            <w:rPr>
                              <w:rFonts w:ascii="Arial Narrow" w:hAnsi="Arial Narrow"/>
                              <w:noProof/>
                              <w:sz w:val="21"/>
                              <w:szCs w:val="21"/>
                            </w:rPr>
                            <w:drawing>
                              <wp:inline distT="0" distB="0" distL="0" distR="0" wp14:anchorId="111CA5DB" wp14:editId="13136D7F">
                                <wp:extent cx="448385" cy="357808"/>
                                <wp:effectExtent l="0" t="0" r="8890" b="4445"/>
                                <wp:docPr id="16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4787" cy="362917"/>
                                        </a:xfrm>
                                        <a:prstGeom prst="rect">
                                          <a:avLst/>
                                        </a:prstGeom>
                                      </pic:spPr>
                                    </pic:pic>
                                  </a:graphicData>
                                </a:graphic>
                              </wp:inline>
                            </w:drawing>
                          </w:r>
                        </w:p>
                        <w:p w:rsidR="008123E5" w:rsidRPr="00E177F0" w:rsidRDefault="008123E5" w:rsidP="006C1C3B">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6388" o:spid="_x0000_s1059" type="#_x0000_t202" style="position:absolute;left:0;text-align:left;margin-left:233.25pt;margin-top:-.1pt;width:194.25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" filled="f" stroked="f" strokeweight=".5pt">
              <v:textbox>
                <w:txbxContent>
                  <w:p w:rsidR="008123E5" w:rsidRPr="00E177F0" w:rsidRDefault="008123E5" w:rsidP="002A00C0">
                    <w:pPr>
                      <w:pBdr>
                        <w:bottom w:val="single" w:sz="4" w:space="1" w:color="auto"/>
                      </w:pBdr>
                      <w:spacing w:after="120" w:line="250" w:lineRule="auto"/>
                      <w:jc w:val="right"/>
                      <w:rPr>
                        <w:rFonts w:ascii="Papyrus" w:hAnsi="Papyrus"/>
                        <w:b/>
                        <w:sz w:val="24"/>
                      </w:rPr>
                    </w:pPr>
                    <w:proofErr w:type="gramStart"/>
                    <w:r w:rsidRPr="00E177F0">
                      <w:rPr>
                        <w:rFonts w:ascii="Papyrus" w:hAnsi="Papyrus"/>
                        <w:b/>
                        <w:sz w:val="24"/>
                      </w:rPr>
                      <w:t>Partnering in Innovation, Inc.</w:t>
                    </w:r>
                    <w:proofErr w:type="gramEnd"/>
                    <w:r w:rsidRPr="00B469E0">
                      <w:rPr>
                        <w:rFonts w:ascii="Arial Narrow" w:hAnsi="Arial Narrow"/>
                        <w:noProof/>
                        <w:sz w:val="21"/>
                        <w:szCs w:val="21"/>
                      </w:rPr>
                      <w:t xml:space="preserve"> </w:t>
                    </w:r>
                    <w:r w:rsidRPr="00E47780">
                      <w:rPr>
                        <w:rFonts w:ascii="Arial Narrow" w:hAnsi="Arial Narrow"/>
                        <w:noProof/>
                        <w:sz w:val="21"/>
                        <w:szCs w:val="21"/>
                      </w:rPr>
                      <w:drawing>
                        <wp:inline distT="0" distB="0" distL="0" distR="0" wp14:anchorId="0F4657E2" wp14:editId="18A637AB">
                          <wp:extent cx="448385" cy="357808"/>
                          <wp:effectExtent l="0" t="0" r="8890" b="4445"/>
                          <wp:docPr id="16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54787" cy="362917"/>
                                  </a:xfrm>
                                  <a:prstGeom prst="rect">
                                    <a:avLst/>
                                  </a:prstGeom>
                                </pic:spPr>
                              </pic:pic>
                            </a:graphicData>
                          </a:graphic>
                        </wp:inline>
                      </w:drawing>
                    </w:r>
                  </w:p>
                  <w:p w:rsidR="008123E5" w:rsidRPr="00E177F0" w:rsidRDefault="008123E5" w:rsidP="006C1C3B">
                    <w:pPr>
                      <w:pBdr>
                        <w:bottom w:val="single" w:sz="4" w:space="1" w:color="auto"/>
                      </w:pBdr>
                    </w:pPr>
                  </w:p>
                </w:txbxContent>
              </v:textbox>
            </v:shape>
          </w:pict>
        </mc:Fallback>
      </mc:AlternateContent>
    </w:r>
    <w:r w:rsidRPr="00E47780">
      <w:rPr>
        <w:rFonts w:ascii="Arial Narrow" w:hAnsi="Arial Narrow"/>
        <w:noProof/>
        <w:sz w:val="21"/>
        <w:szCs w:val="21"/>
      </w:rPr>
      <w:drawing>
        <wp:inline distT="0" distB="0" distL="0" distR="0" wp14:anchorId="7B1B7947" wp14:editId="68088609">
          <wp:extent cx="448385" cy="357808"/>
          <wp:effectExtent l="0" t="0" r="8890" b="4445"/>
          <wp:docPr id="16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4787" cy="362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6C"/>
    <w:multiLevelType w:val="hybridMultilevel"/>
    <w:tmpl w:val="14CAD7BA"/>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B327D"/>
    <w:multiLevelType w:val="hybridMultilevel"/>
    <w:tmpl w:val="2DA46F9E"/>
    <w:lvl w:ilvl="0" w:tplc="CC383C90">
      <w:start w:val="3147"/>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4079D"/>
    <w:multiLevelType w:val="hybridMultilevel"/>
    <w:tmpl w:val="9CCEF370"/>
    <w:lvl w:ilvl="0" w:tplc="0380C606">
      <w:start w:val="1"/>
      <w:numFmt w:val="bullet"/>
      <w:lvlText w:val=""/>
      <w:lvlJc w:val="left"/>
      <w:pPr>
        <w:ind w:left="720" w:hanging="360"/>
      </w:pPr>
      <w:rPr>
        <w:rFonts w:ascii="Symbol" w:hAnsi="Symbol" w:hint="default"/>
        <w:b/>
        <w:i w:val="0"/>
        <w:color w:val="00206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53DF5"/>
    <w:multiLevelType w:val="hybridMultilevel"/>
    <w:tmpl w:val="61128F70"/>
    <w:lvl w:ilvl="0" w:tplc="22324586">
      <w:start w:val="1"/>
      <w:numFmt w:val="bullet"/>
      <w:lvlText w:val="•"/>
      <w:lvlJc w:val="left"/>
      <w:pPr>
        <w:tabs>
          <w:tab w:val="num" w:pos="720"/>
        </w:tabs>
        <w:ind w:left="720" w:hanging="360"/>
      </w:pPr>
      <w:rPr>
        <w:rFonts w:ascii="Arial" w:hAnsi="Arial" w:hint="default"/>
      </w:rPr>
    </w:lvl>
    <w:lvl w:ilvl="1" w:tplc="9D323448" w:tentative="1">
      <w:start w:val="1"/>
      <w:numFmt w:val="bullet"/>
      <w:lvlText w:val="•"/>
      <w:lvlJc w:val="left"/>
      <w:pPr>
        <w:tabs>
          <w:tab w:val="num" w:pos="1440"/>
        </w:tabs>
        <w:ind w:left="1440" w:hanging="360"/>
      </w:pPr>
      <w:rPr>
        <w:rFonts w:ascii="Arial" w:hAnsi="Arial" w:hint="default"/>
      </w:rPr>
    </w:lvl>
    <w:lvl w:ilvl="2" w:tplc="182CC02E" w:tentative="1">
      <w:start w:val="1"/>
      <w:numFmt w:val="bullet"/>
      <w:lvlText w:val="•"/>
      <w:lvlJc w:val="left"/>
      <w:pPr>
        <w:tabs>
          <w:tab w:val="num" w:pos="2160"/>
        </w:tabs>
        <w:ind w:left="2160" w:hanging="360"/>
      </w:pPr>
      <w:rPr>
        <w:rFonts w:ascii="Arial" w:hAnsi="Arial" w:hint="default"/>
      </w:rPr>
    </w:lvl>
    <w:lvl w:ilvl="3" w:tplc="3FDAFB0C" w:tentative="1">
      <w:start w:val="1"/>
      <w:numFmt w:val="bullet"/>
      <w:lvlText w:val="•"/>
      <w:lvlJc w:val="left"/>
      <w:pPr>
        <w:tabs>
          <w:tab w:val="num" w:pos="2880"/>
        </w:tabs>
        <w:ind w:left="2880" w:hanging="360"/>
      </w:pPr>
      <w:rPr>
        <w:rFonts w:ascii="Arial" w:hAnsi="Arial" w:hint="default"/>
      </w:rPr>
    </w:lvl>
    <w:lvl w:ilvl="4" w:tplc="849A6B7C" w:tentative="1">
      <w:start w:val="1"/>
      <w:numFmt w:val="bullet"/>
      <w:lvlText w:val="•"/>
      <w:lvlJc w:val="left"/>
      <w:pPr>
        <w:tabs>
          <w:tab w:val="num" w:pos="3600"/>
        </w:tabs>
        <w:ind w:left="3600" w:hanging="360"/>
      </w:pPr>
      <w:rPr>
        <w:rFonts w:ascii="Arial" w:hAnsi="Arial" w:hint="default"/>
      </w:rPr>
    </w:lvl>
    <w:lvl w:ilvl="5" w:tplc="0DCA4654" w:tentative="1">
      <w:start w:val="1"/>
      <w:numFmt w:val="bullet"/>
      <w:lvlText w:val="•"/>
      <w:lvlJc w:val="left"/>
      <w:pPr>
        <w:tabs>
          <w:tab w:val="num" w:pos="4320"/>
        </w:tabs>
        <w:ind w:left="4320" w:hanging="360"/>
      </w:pPr>
      <w:rPr>
        <w:rFonts w:ascii="Arial" w:hAnsi="Arial" w:hint="default"/>
      </w:rPr>
    </w:lvl>
    <w:lvl w:ilvl="6" w:tplc="738C50DC" w:tentative="1">
      <w:start w:val="1"/>
      <w:numFmt w:val="bullet"/>
      <w:lvlText w:val="•"/>
      <w:lvlJc w:val="left"/>
      <w:pPr>
        <w:tabs>
          <w:tab w:val="num" w:pos="5040"/>
        </w:tabs>
        <w:ind w:left="5040" w:hanging="360"/>
      </w:pPr>
      <w:rPr>
        <w:rFonts w:ascii="Arial" w:hAnsi="Arial" w:hint="default"/>
      </w:rPr>
    </w:lvl>
    <w:lvl w:ilvl="7" w:tplc="83D8609E" w:tentative="1">
      <w:start w:val="1"/>
      <w:numFmt w:val="bullet"/>
      <w:lvlText w:val="•"/>
      <w:lvlJc w:val="left"/>
      <w:pPr>
        <w:tabs>
          <w:tab w:val="num" w:pos="5760"/>
        </w:tabs>
        <w:ind w:left="5760" w:hanging="360"/>
      </w:pPr>
      <w:rPr>
        <w:rFonts w:ascii="Arial" w:hAnsi="Arial" w:hint="default"/>
      </w:rPr>
    </w:lvl>
    <w:lvl w:ilvl="8" w:tplc="EF8ECC78" w:tentative="1">
      <w:start w:val="1"/>
      <w:numFmt w:val="bullet"/>
      <w:lvlText w:val="•"/>
      <w:lvlJc w:val="left"/>
      <w:pPr>
        <w:tabs>
          <w:tab w:val="num" w:pos="6480"/>
        </w:tabs>
        <w:ind w:left="6480" w:hanging="360"/>
      </w:pPr>
      <w:rPr>
        <w:rFonts w:ascii="Arial" w:hAnsi="Arial" w:hint="default"/>
      </w:rPr>
    </w:lvl>
  </w:abstractNum>
  <w:abstractNum w:abstractNumId="5">
    <w:nsid w:val="090A71BB"/>
    <w:multiLevelType w:val="hybridMultilevel"/>
    <w:tmpl w:val="EEB42C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3D1777"/>
    <w:multiLevelType w:val="hybridMultilevel"/>
    <w:tmpl w:val="BDF87F2A"/>
    <w:lvl w:ilvl="0" w:tplc="0380C606">
      <w:start w:val="1"/>
      <w:numFmt w:val="bullet"/>
      <w:lvlText w:val=""/>
      <w:lvlJc w:val="left"/>
      <w:pPr>
        <w:ind w:left="1440" w:hanging="360"/>
      </w:pPr>
      <w:rPr>
        <w:rFonts w:ascii="Symbol" w:hAnsi="Symbol" w:hint="default"/>
        <w:b/>
        <w:i w:val="0"/>
        <w:color w:val="00206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949B8"/>
    <w:multiLevelType w:val="hybridMultilevel"/>
    <w:tmpl w:val="54D049E8"/>
    <w:lvl w:ilvl="0" w:tplc="84C8543E">
      <w:start w:val="1"/>
      <w:numFmt w:val="bullet"/>
      <w:lvlText w:val=""/>
      <w:lvlJc w:val="left"/>
      <w:pPr>
        <w:ind w:left="720" w:hanging="360"/>
      </w:pPr>
      <w:rPr>
        <w:rFonts w:ascii="Wingdings" w:hAnsi="Wingdings" w:hint="default"/>
        <w:b/>
        <w:i w:val="0"/>
        <w:color w:val="00CC00"/>
        <w:sz w:val="24"/>
      </w:rPr>
    </w:lvl>
    <w:lvl w:ilvl="1" w:tplc="359054E6">
      <w:start w:val="1"/>
      <w:numFmt w:val="bullet"/>
      <w:lvlText w:val="−"/>
      <w:lvlJc w:val="left"/>
      <w:pPr>
        <w:ind w:left="1440" w:hanging="360"/>
      </w:pPr>
      <w:rPr>
        <w:rFonts w:ascii="Calibri" w:hAnsi="Calibri" w:hint="default"/>
        <w:color w:val="00206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A3AD2"/>
    <w:multiLevelType w:val="hybridMultilevel"/>
    <w:tmpl w:val="9BC8AF46"/>
    <w:lvl w:ilvl="0" w:tplc="0380C606">
      <w:start w:val="1"/>
      <w:numFmt w:val="bullet"/>
      <w:lvlText w:val=""/>
      <w:lvlJc w:val="left"/>
      <w:pPr>
        <w:ind w:left="1440" w:hanging="360"/>
      </w:pPr>
      <w:rPr>
        <w:rFonts w:ascii="Symbol" w:hAnsi="Symbol" w:hint="default"/>
        <w:b/>
        <w:i w:val="0"/>
        <w:color w:val="00206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C27005"/>
    <w:multiLevelType w:val="hybridMultilevel"/>
    <w:tmpl w:val="0860943E"/>
    <w:lvl w:ilvl="0" w:tplc="84C8543E">
      <w:start w:val="1"/>
      <w:numFmt w:val="bullet"/>
      <w:lvlText w:val=""/>
      <w:lvlJc w:val="left"/>
      <w:pPr>
        <w:ind w:left="360" w:hanging="360"/>
      </w:pPr>
      <w:rPr>
        <w:rFonts w:ascii="Wingdings" w:hAnsi="Wingdings" w:hint="default"/>
        <w:color w:val="00CC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C87E23"/>
    <w:multiLevelType w:val="hybridMultilevel"/>
    <w:tmpl w:val="936C2572"/>
    <w:lvl w:ilvl="0" w:tplc="D8F6ECEA">
      <w:start w:val="1"/>
      <w:numFmt w:val="bullet"/>
      <w:lvlText w:val="•"/>
      <w:lvlJc w:val="left"/>
      <w:pPr>
        <w:tabs>
          <w:tab w:val="num" w:pos="720"/>
        </w:tabs>
        <w:ind w:left="720" w:hanging="360"/>
      </w:pPr>
      <w:rPr>
        <w:rFonts w:ascii="Arial" w:hAnsi="Arial" w:hint="default"/>
      </w:rPr>
    </w:lvl>
    <w:lvl w:ilvl="1" w:tplc="85465890">
      <w:start w:val="1"/>
      <w:numFmt w:val="bullet"/>
      <w:lvlText w:val="•"/>
      <w:lvlJc w:val="left"/>
      <w:pPr>
        <w:tabs>
          <w:tab w:val="num" w:pos="1440"/>
        </w:tabs>
        <w:ind w:left="1440" w:hanging="360"/>
      </w:pPr>
      <w:rPr>
        <w:rFonts w:ascii="Arial" w:hAnsi="Arial" w:hint="default"/>
      </w:rPr>
    </w:lvl>
    <w:lvl w:ilvl="2" w:tplc="1BC6DAFE" w:tentative="1">
      <w:start w:val="1"/>
      <w:numFmt w:val="bullet"/>
      <w:lvlText w:val="•"/>
      <w:lvlJc w:val="left"/>
      <w:pPr>
        <w:tabs>
          <w:tab w:val="num" w:pos="2160"/>
        </w:tabs>
        <w:ind w:left="2160" w:hanging="360"/>
      </w:pPr>
      <w:rPr>
        <w:rFonts w:ascii="Arial" w:hAnsi="Arial" w:hint="default"/>
      </w:rPr>
    </w:lvl>
    <w:lvl w:ilvl="3" w:tplc="CD7C8774" w:tentative="1">
      <w:start w:val="1"/>
      <w:numFmt w:val="bullet"/>
      <w:lvlText w:val="•"/>
      <w:lvlJc w:val="left"/>
      <w:pPr>
        <w:tabs>
          <w:tab w:val="num" w:pos="2880"/>
        </w:tabs>
        <w:ind w:left="2880" w:hanging="360"/>
      </w:pPr>
      <w:rPr>
        <w:rFonts w:ascii="Arial" w:hAnsi="Arial" w:hint="default"/>
      </w:rPr>
    </w:lvl>
    <w:lvl w:ilvl="4" w:tplc="01B6DC22" w:tentative="1">
      <w:start w:val="1"/>
      <w:numFmt w:val="bullet"/>
      <w:lvlText w:val="•"/>
      <w:lvlJc w:val="left"/>
      <w:pPr>
        <w:tabs>
          <w:tab w:val="num" w:pos="3600"/>
        </w:tabs>
        <w:ind w:left="3600" w:hanging="360"/>
      </w:pPr>
      <w:rPr>
        <w:rFonts w:ascii="Arial" w:hAnsi="Arial" w:hint="default"/>
      </w:rPr>
    </w:lvl>
    <w:lvl w:ilvl="5" w:tplc="A8AEA4B2" w:tentative="1">
      <w:start w:val="1"/>
      <w:numFmt w:val="bullet"/>
      <w:lvlText w:val="•"/>
      <w:lvlJc w:val="left"/>
      <w:pPr>
        <w:tabs>
          <w:tab w:val="num" w:pos="4320"/>
        </w:tabs>
        <w:ind w:left="4320" w:hanging="360"/>
      </w:pPr>
      <w:rPr>
        <w:rFonts w:ascii="Arial" w:hAnsi="Arial" w:hint="default"/>
      </w:rPr>
    </w:lvl>
    <w:lvl w:ilvl="6" w:tplc="CA524FFE" w:tentative="1">
      <w:start w:val="1"/>
      <w:numFmt w:val="bullet"/>
      <w:lvlText w:val="•"/>
      <w:lvlJc w:val="left"/>
      <w:pPr>
        <w:tabs>
          <w:tab w:val="num" w:pos="5040"/>
        </w:tabs>
        <w:ind w:left="5040" w:hanging="360"/>
      </w:pPr>
      <w:rPr>
        <w:rFonts w:ascii="Arial" w:hAnsi="Arial" w:hint="default"/>
      </w:rPr>
    </w:lvl>
    <w:lvl w:ilvl="7" w:tplc="1F0EAA36" w:tentative="1">
      <w:start w:val="1"/>
      <w:numFmt w:val="bullet"/>
      <w:lvlText w:val="•"/>
      <w:lvlJc w:val="left"/>
      <w:pPr>
        <w:tabs>
          <w:tab w:val="num" w:pos="5760"/>
        </w:tabs>
        <w:ind w:left="5760" w:hanging="360"/>
      </w:pPr>
      <w:rPr>
        <w:rFonts w:ascii="Arial" w:hAnsi="Arial" w:hint="default"/>
      </w:rPr>
    </w:lvl>
    <w:lvl w:ilvl="8" w:tplc="6D76BCC0" w:tentative="1">
      <w:start w:val="1"/>
      <w:numFmt w:val="bullet"/>
      <w:lvlText w:val="•"/>
      <w:lvlJc w:val="left"/>
      <w:pPr>
        <w:tabs>
          <w:tab w:val="num" w:pos="6480"/>
        </w:tabs>
        <w:ind w:left="6480" w:hanging="360"/>
      </w:pPr>
      <w:rPr>
        <w:rFonts w:ascii="Arial" w:hAnsi="Arial" w:hint="default"/>
      </w:rPr>
    </w:lvl>
  </w:abstractNum>
  <w:abstractNum w:abstractNumId="11">
    <w:nsid w:val="1DD231A8"/>
    <w:multiLevelType w:val="hybridMultilevel"/>
    <w:tmpl w:val="3AA2ADFA"/>
    <w:lvl w:ilvl="0" w:tplc="84C8543E">
      <w:start w:val="1"/>
      <w:numFmt w:val="bullet"/>
      <w:lvlText w:val=""/>
      <w:lvlJc w:val="left"/>
      <w:pPr>
        <w:ind w:left="720" w:hanging="360"/>
      </w:pPr>
      <w:rPr>
        <w:rFonts w:ascii="Wingdings" w:hAnsi="Wingdings" w:hint="default"/>
        <w:color w:val="00CC00"/>
        <w:sz w:val="24"/>
      </w:rPr>
    </w:lvl>
    <w:lvl w:ilvl="1" w:tplc="359054E6">
      <w:start w:val="1"/>
      <w:numFmt w:val="bullet"/>
      <w:lvlText w:val="−"/>
      <w:lvlJc w:val="left"/>
      <w:pPr>
        <w:ind w:left="1440" w:hanging="360"/>
      </w:pPr>
      <w:rPr>
        <w:rFonts w:ascii="Calibri" w:hAnsi="Calibri" w:hint="default"/>
        <w:color w:val="00206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D0C79"/>
    <w:multiLevelType w:val="hybridMultilevel"/>
    <w:tmpl w:val="6DC81724"/>
    <w:lvl w:ilvl="0" w:tplc="84C8543E">
      <w:start w:val="1"/>
      <w:numFmt w:val="bullet"/>
      <w:lvlText w:val=""/>
      <w:lvlJc w:val="left"/>
      <w:pPr>
        <w:ind w:left="720" w:hanging="360"/>
      </w:pPr>
      <w:rPr>
        <w:rFonts w:ascii="Wingdings" w:hAnsi="Wingdings" w:hint="default"/>
        <w:color w:val="00CC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E3C7D"/>
    <w:multiLevelType w:val="hybridMultilevel"/>
    <w:tmpl w:val="78C0E2C6"/>
    <w:lvl w:ilvl="0" w:tplc="0380C606">
      <w:start w:val="1"/>
      <w:numFmt w:val="bullet"/>
      <w:lvlText w:val=""/>
      <w:lvlJc w:val="left"/>
      <w:pPr>
        <w:ind w:left="720" w:hanging="360"/>
      </w:pPr>
      <w:rPr>
        <w:rFonts w:ascii="Symbol" w:hAnsi="Symbol" w:hint="default"/>
        <w:b/>
        <w:i w:val="0"/>
        <w:color w:val="00206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1631B"/>
    <w:multiLevelType w:val="hybridMultilevel"/>
    <w:tmpl w:val="46F81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83E0484"/>
    <w:multiLevelType w:val="hybridMultilevel"/>
    <w:tmpl w:val="EB6AD480"/>
    <w:lvl w:ilvl="0" w:tplc="CF848328">
      <w:start w:val="1"/>
      <w:numFmt w:val="bullet"/>
      <w:lvlText w:val=""/>
      <w:lvlJc w:val="left"/>
      <w:pPr>
        <w:ind w:left="720" w:hanging="360"/>
      </w:pPr>
      <w:rPr>
        <w:rFonts w:ascii="Symbol" w:hAnsi="Symbol" w:hint="default"/>
        <w:color w:val="00206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544C1"/>
    <w:multiLevelType w:val="hybridMultilevel"/>
    <w:tmpl w:val="DD1A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40E8A"/>
    <w:multiLevelType w:val="hybridMultilevel"/>
    <w:tmpl w:val="EC5C1578"/>
    <w:lvl w:ilvl="0" w:tplc="FB5A46A2">
      <w:start w:val="1"/>
      <w:numFmt w:val="bullet"/>
      <w:lvlText w:val="•"/>
      <w:lvlJc w:val="left"/>
      <w:pPr>
        <w:tabs>
          <w:tab w:val="num" w:pos="1980"/>
        </w:tabs>
        <w:ind w:left="1980" w:hanging="360"/>
      </w:pPr>
      <w:rPr>
        <w:rFonts w:ascii="Arial" w:hAnsi="Arial" w:hint="default"/>
      </w:rPr>
    </w:lvl>
    <w:lvl w:ilvl="1" w:tplc="25A0EDB4" w:tentative="1">
      <w:start w:val="1"/>
      <w:numFmt w:val="bullet"/>
      <w:lvlText w:val="•"/>
      <w:lvlJc w:val="left"/>
      <w:pPr>
        <w:tabs>
          <w:tab w:val="num" w:pos="2700"/>
        </w:tabs>
        <w:ind w:left="2700" w:hanging="360"/>
      </w:pPr>
      <w:rPr>
        <w:rFonts w:ascii="Arial" w:hAnsi="Arial" w:hint="default"/>
      </w:rPr>
    </w:lvl>
    <w:lvl w:ilvl="2" w:tplc="C86A3ABC" w:tentative="1">
      <w:start w:val="1"/>
      <w:numFmt w:val="bullet"/>
      <w:lvlText w:val="•"/>
      <w:lvlJc w:val="left"/>
      <w:pPr>
        <w:tabs>
          <w:tab w:val="num" w:pos="3420"/>
        </w:tabs>
        <w:ind w:left="3420" w:hanging="360"/>
      </w:pPr>
      <w:rPr>
        <w:rFonts w:ascii="Arial" w:hAnsi="Arial" w:hint="default"/>
      </w:rPr>
    </w:lvl>
    <w:lvl w:ilvl="3" w:tplc="CE0ADF28" w:tentative="1">
      <w:start w:val="1"/>
      <w:numFmt w:val="bullet"/>
      <w:lvlText w:val="•"/>
      <w:lvlJc w:val="left"/>
      <w:pPr>
        <w:tabs>
          <w:tab w:val="num" w:pos="4140"/>
        </w:tabs>
        <w:ind w:left="4140" w:hanging="360"/>
      </w:pPr>
      <w:rPr>
        <w:rFonts w:ascii="Arial" w:hAnsi="Arial" w:hint="default"/>
      </w:rPr>
    </w:lvl>
    <w:lvl w:ilvl="4" w:tplc="ADD8A912" w:tentative="1">
      <w:start w:val="1"/>
      <w:numFmt w:val="bullet"/>
      <w:lvlText w:val="•"/>
      <w:lvlJc w:val="left"/>
      <w:pPr>
        <w:tabs>
          <w:tab w:val="num" w:pos="4860"/>
        </w:tabs>
        <w:ind w:left="4860" w:hanging="360"/>
      </w:pPr>
      <w:rPr>
        <w:rFonts w:ascii="Arial" w:hAnsi="Arial" w:hint="default"/>
      </w:rPr>
    </w:lvl>
    <w:lvl w:ilvl="5" w:tplc="8FFA0E68" w:tentative="1">
      <w:start w:val="1"/>
      <w:numFmt w:val="bullet"/>
      <w:lvlText w:val="•"/>
      <w:lvlJc w:val="left"/>
      <w:pPr>
        <w:tabs>
          <w:tab w:val="num" w:pos="5580"/>
        </w:tabs>
        <w:ind w:left="5580" w:hanging="360"/>
      </w:pPr>
      <w:rPr>
        <w:rFonts w:ascii="Arial" w:hAnsi="Arial" w:hint="default"/>
      </w:rPr>
    </w:lvl>
    <w:lvl w:ilvl="6" w:tplc="2144835A" w:tentative="1">
      <w:start w:val="1"/>
      <w:numFmt w:val="bullet"/>
      <w:lvlText w:val="•"/>
      <w:lvlJc w:val="left"/>
      <w:pPr>
        <w:tabs>
          <w:tab w:val="num" w:pos="6300"/>
        </w:tabs>
        <w:ind w:left="6300" w:hanging="360"/>
      </w:pPr>
      <w:rPr>
        <w:rFonts w:ascii="Arial" w:hAnsi="Arial" w:hint="default"/>
      </w:rPr>
    </w:lvl>
    <w:lvl w:ilvl="7" w:tplc="857E9EA4" w:tentative="1">
      <w:start w:val="1"/>
      <w:numFmt w:val="bullet"/>
      <w:lvlText w:val="•"/>
      <w:lvlJc w:val="left"/>
      <w:pPr>
        <w:tabs>
          <w:tab w:val="num" w:pos="7020"/>
        </w:tabs>
        <w:ind w:left="7020" w:hanging="360"/>
      </w:pPr>
      <w:rPr>
        <w:rFonts w:ascii="Arial" w:hAnsi="Arial" w:hint="default"/>
      </w:rPr>
    </w:lvl>
    <w:lvl w:ilvl="8" w:tplc="653C26BE" w:tentative="1">
      <w:start w:val="1"/>
      <w:numFmt w:val="bullet"/>
      <w:lvlText w:val="•"/>
      <w:lvlJc w:val="left"/>
      <w:pPr>
        <w:tabs>
          <w:tab w:val="num" w:pos="7740"/>
        </w:tabs>
        <w:ind w:left="7740" w:hanging="360"/>
      </w:pPr>
      <w:rPr>
        <w:rFonts w:ascii="Arial" w:hAnsi="Arial" w:hint="default"/>
      </w:rPr>
    </w:lvl>
  </w:abstractNum>
  <w:abstractNum w:abstractNumId="18">
    <w:nsid w:val="43BE01F2"/>
    <w:multiLevelType w:val="hybridMultilevel"/>
    <w:tmpl w:val="D3B663F8"/>
    <w:lvl w:ilvl="0" w:tplc="0380C606">
      <w:start w:val="1"/>
      <w:numFmt w:val="bullet"/>
      <w:lvlText w:val=""/>
      <w:lvlJc w:val="left"/>
      <w:pPr>
        <w:ind w:left="1080" w:hanging="360"/>
      </w:pPr>
      <w:rPr>
        <w:rFonts w:ascii="Symbol" w:hAnsi="Symbol" w:hint="default"/>
        <w:b/>
        <w:i w:val="0"/>
        <w:color w:val="002060"/>
        <w:sz w:val="24"/>
      </w:rPr>
    </w:lvl>
    <w:lvl w:ilvl="1" w:tplc="359054E6">
      <w:start w:val="1"/>
      <w:numFmt w:val="bullet"/>
      <w:lvlText w:val="−"/>
      <w:lvlJc w:val="left"/>
      <w:pPr>
        <w:ind w:left="1800" w:hanging="360"/>
      </w:pPr>
      <w:rPr>
        <w:rFonts w:ascii="Calibri" w:hAnsi="Calibri" w:hint="default"/>
        <w:color w:val="002060"/>
        <w:sz w:val="24"/>
      </w:rPr>
    </w:lvl>
    <w:lvl w:ilvl="2" w:tplc="AB22AADA">
      <w:start w:val="1"/>
      <w:numFmt w:val="bullet"/>
      <w:lvlText w:val="•"/>
      <w:lvlJc w:val="left"/>
      <w:pPr>
        <w:ind w:left="2520" w:hanging="360"/>
      </w:pPr>
      <w:rPr>
        <w:rFonts w:ascii="Arial Narrow" w:eastAsia="Arial Unicode MS" w:hAnsi="Arial Narrow"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5011D5"/>
    <w:multiLevelType w:val="hybridMultilevel"/>
    <w:tmpl w:val="3C2491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C777E"/>
    <w:multiLevelType w:val="hybridMultilevel"/>
    <w:tmpl w:val="E3B2DA7C"/>
    <w:lvl w:ilvl="0" w:tplc="236E824E">
      <w:start w:val="1"/>
      <w:numFmt w:val="bullet"/>
      <w:lvlText w:val=""/>
      <w:lvlJc w:val="left"/>
      <w:pPr>
        <w:ind w:left="720" w:hanging="360"/>
      </w:pPr>
      <w:rPr>
        <w:rFonts w:ascii="Symbol" w:hAnsi="Symbol" w:hint="default"/>
        <w:color w:val="00206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24F47"/>
    <w:multiLevelType w:val="hybridMultilevel"/>
    <w:tmpl w:val="19F2E1E0"/>
    <w:lvl w:ilvl="0" w:tplc="0380C606">
      <w:start w:val="1"/>
      <w:numFmt w:val="bullet"/>
      <w:lvlText w:val=""/>
      <w:lvlJc w:val="left"/>
      <w:pPr>
        <w:ind w:left="1080" w:hanging="360"/>
      </w:pPr>
      <w:rPr>
        <w:rFonts w:ascii="Symbol" w:hAnsi="Symbol" w:hint="default"/>
        <w:b/>
        <w:i w:val="0"/>
        <w:color w:val="00206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482D8C"/>
    <w:multiLevelType w:val="hybridMultilevel"/>
    <w:tmpl w:val="22300ACA"/>
    <w:lvl w:ilvl="0" w:tplc="B9EC3AF8">
      <w:start w:val="1"/>
      <w:numFmt w:val="decimal"/>
      <w:lvlText w:val="%1."/>
      <w:lvlJc w:val="left"/>
      <w:pPr>
        <w:ind w:left="1080" w:hanging="360"/>
      </w:pPr>
      <w:rPr>
        <w:rFonts w:hint="default"/>
        <w:color w:val="00206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8B0EBA"/>
    <w:multiLevelType w:val="hybridMultilevel"/>
    <w:tmpl w:val="E4E00016"/>
    <w:lvl w:ilvl="0" w:tplc="BBD2F2AA">
      <w:start w:val="1"/>
      <w:numFmt w:val="upperRoman"/>
      <w:lvlText w:val="%1."/>
      <w:lvlJc w:val="left"/>
      <w:pPr>
        <w:ind w:left="72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728500E"/>
    <w:multiLevelType w:val="hybridMultilevel"/>
    <w:tmpl w:val="4B48811A"/>
    <w:lvl w:ilvl="0" w:tplc="84C8543E">
      <w:start w:val="1"/>
      <w:numFmt w:val="bullet"/>
      <w:lvlText w:val=""/>
      <w:lvlJc w:val="left"/>
      <w:pPr>
        <w:ind w:left="720" w:hanging="360"/>
      </w:pPr>
      <w:rPr>
        <w:rFonts w:ascii="Wingdings" w:hAnsi="Wingdings" w:hint="default"/>
        <w:b/>
        <w:i w:val="0"/>
        <w:color w:val="00CC00"/>
        <w:sz w:val="24"/>
      </w:rPr>
    </w:lvl>
    <w:lvl w:ilvl="1" w:tplc="0380C606">
      <w:start w:val="1"/>
      <w:numFmt w:val="bullet"/>
      <w:lvlText w:val=""/>
      <w:lvlJc w:val="left"/>
      <w:pPr>
        <w:ind w:left="1440" w:hanging="360"/>
      </w:pPr>
      <w:rPr>
        <w:rFonts w:ascii="Symbol" w:hAnsi="Symbol" w:hint="default"/>
        <w:b/>
        <w:i w:val="0"/>
        <w:color w:val="002060"/>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552C3"/>
    <w:multiLevelType w:val="hybridMultilevel"/>
    <w:tmpl w:val="A6F6A0DE"/>
    <w:lvl w:ilvl="0" w:tplc="F1944D82">
      <w:start w:val="1"/>
      <w:numFmt w:val="bullet"/>
      <w:lvlText w:val="•"/>
      <w:lvlJc w:val="left"/>
      <w:pPr>
        <w:tabs>
          <w:tab w:val="num" w:pos="720"/>
        </w:tabs>
        <w:ind w:left="720" w:hanging="360"/>
      </w:pPr>
      <w:rPr>
        <w:rFonts w:ascii="Arial" w:hAnsi="Arial" w:hint="default"/>
      </w:rPr>
    </w:lvl>
    <w:lvl w:ilvl="1" w:tplc="CC383C90">
      <w:start w:val="3147"/>
      <w:numFmt w:val="bullet"/>
      <w:lvlText w:val="–"/>
      <w:lvlJc w:val="left"/>
      <w:pPr>
        <w:tabs>
          <w:tab w:val="num" w:pos="1440"/>
        </w:tabs>
        <w:ind w:left="1440" w:hanging="360"/>
      </w:pPr>
      <w:rPr>
        <w:rFonts w:ascii="Arial Narrow" w:hAnsi="Arial Narrow" w:hint="default"/>
      </w:rPr>
    </w:lvl>
    <w:lvl w:ilvl="2" w:tplc="BB16E442" w:tentative="1">
      <w:start w:val="1"/>
      <w:numFmt w:val="bullet"/>
      <w:lvlText w:val="•"/>
      <w:lvlJc w:val="left"/>
      <w:pPr>
        <w:tabs>
          <w:tab w:val="num" w:pos="2160"/>
        </w:tabs>
        <w:ind w:left="2160" w:hanging="360"/>
      </w:pPr>
      <w:rPr>
        <w:rFonts w:ascii="Arial" w:hAnsi="Arial" w:hint="default"/>
      </w:rPr>
    </w:lvl>
    <w:lvl w:ilvl="3" w:tplc="4A24DE98" w:tentative="1">
      <w:start w:val="1"/>
      <w:numFmt w:val="bullet"/>
      <w:lvlText w:val="•"/>
      <w:lvlJc w:val="left"/>
      <w:pPr>
        <w:tabs>
          <w:tab w:val="num" w:pos="2880"/>
        </w:tabs>
        <w:ind w:left="2880" w:hanging="360"/>
      </w:pPr>
      <w:rPr>
        <w:rFonts w:ascii="Arial" w:hAnsi="Arial" w:hint="default"/>
      </w:rPr>
    </w:lvl>
    <w:lvl w:ilvl="4" w:tplc="F35243C0" w:tentative="1">
      <w:start w:val="1"/>
      <w:numFmt w:val="bullet"/>
      <w:lvlText w:val="•"/>
      <w:lvlJc w:val="left"/>
      <w:pPr>
        <w:tabs>
          <w:tab w:val="num" w:pos="3600"/>
        </w:tabs>
        <w:ind w:left="3600" w:hanging="360"/>
      </w:pPr>
      <w:rPr>
        <w:rFonts w:ascii="Arial" w:hAnsi="Arial" w:hint="default"/>
      </w:rPr>
    </w:lvl>
    <w:lvl w:ilvl="5" w:tplc="78362BF4" w:tentative="1">
      <w:start w:val="1"/>
      <w:numFmt w:val="bullet"/>
      <w:lvlText w:val="•"/>
      <w:lvlJc w:val="left"/>
      <w:pPr>
        <w:tabs>
          <w:tab w:val="num" w:pos="4320"/>
        </w:tabs>
        <w:ind w:left="4320" w:hanging="360"/>
      </w:pPr>
      <w:rPr>
        <w:rFonts w:ascii="Arial" w:hAnsi="Arial" w:hint="default"/>
      </w:rPr>
    </w:lvl>
    <w:lvl w:ilvl="6" w:tplc="A4E47128" w:tentative="1">
      <w:start w:val="1"/>
      <w:numFmt w:val="bullet"/>
      <w:lvlText w:val="•"/>
      <w:lvlJc w:val="left"/>
      <w:pPr>
        <w:tabs>
          <w:tab w:val="num" w:pos="5040"/>
        </w:tabs>
        <w:ind w:left="5040" w:hanging="360"/>
      </w:pPr>
      <w:rPr>
        <w:rFonts w:ascii="Arial" w:hAnsi="Arial" w:hint="default"/>
      </w:rPr>
    </w:lvl>
    <w:lvl w:ilvl="7" w:tplc="82B26762" w:tentative="1">
      <w:start w:val="1"/>
      <w:numFmt w:val="bullet"/>
      <w:lvlText w:val="•"/>
      <w:lvlJc w:val="left"/>
      <w:pPr>
        <w:tabs>
          <w:tab w:val="num" w:pos="5760"/>
        </w:tabs>
        <w:ind w:left="5760" w:hanging="360"/>
      </w:pPr>
      <w:rPr>
        <w:rFonts w:ascii="Arial" w:hAnsi="Arial" w:hint="default"/>
      </w:rPr>
    </w:lvl>
    <w:lvl w:ilvl="8" w:tplc="918C1B2C" w:tentative="1">
      <w:start w:val="1"/>
      <w:numFmt w:val="bullet"/>
      <w:lvlText w:val="•"/>
      <w:lvlJc w:val="left"/>
      <w:pPr>
        <w:tabs>
          <w:tab w:val="num" w:pos="6480"/>
        </w:tabs>
        <w:ind w:left="6480" w:hanging="360"/>
      </w:pPr>
      <w:rPr>
        <w:rFonts w:ascii="Arial" w:hAnsi="Arial" w:hint="default"/>
      </w:rPr>
    </w:lvl>
  </w:abstractNum>
  <w:abstractNum w:abstractNumId="26">
    <w:nsid w:val="5F1D22F7"/>
    <w:multiLevelType w:val="hybridMultilevel"/>
    <w:tmpl w:val="49E89EA0"/>
    <w:lvl w:ilvl="0" w:tplc="0380C606">
      <w:start w:val="1"/>
      <w:numFmt w:val="bullet"/>
      <w:lvlText w:val=""/>
      <w:lvlJc w:val="left"/>
      <w:pPr>
        <w:ind w:left="1440" w:hanging="360"/>
      </w:pPr>
      <w:rPr>
        <w:rFonts w:ascii="Symbol" w:hAnsi="Symbol" w:hint="default"/>
        <w:b/>
        <w:i w:val="0"/>
        <w:color w:val="00206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410D54"/>
    <w:multiLevelType w:val="hybridMultilevel"/>
    <w:tmpl w:val="DFC4EA52"/>
    <w:lvl w:ilvl="0" w:tplc="0380C606">
      <w:start w:val="1"/>
      <w:numFmt w:val="bullet"/>
      <w:lvlText w:val=""/>
      <w:lvlJc w:val="left"/>
      <w:pPr>
        <w:ind w:left="360" w:hanging="360"/>
      </w:pPr>
      <w:rPr>
        <w:rFonts w:ascii="Symbol" w:hAnsi="Symbol" w:hint="default"/>
        <w:b/>
        <w:i w:val="0"/>
        <w:color w:val="00206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1963C1"/>
    <w:multiLevelType w:val="hybridMultilevel"/>
    <w:tmpl w:val="39BC5A0A"/>
    <w:lvl w:ilvl="0" w:tplc="F3E2CAEE">
      <w:start w:val="1"/>
      <w:numFmt w:val="decimal"/>
      <w:lvlText w:val="%1."/>
      <w:lvlJc w:val="left"/>
      <w:pPr>
        <w:ind w:left="1080" w:hanging="360"/>
      </w:pPr>
      <w:rPr>
        <w:rFonts w:hint="default"/>
        <w:color w:val="00206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784CAB"/>
    <w:multiLevelType w:val="hybridMultilevel"/>
    <w:tmpl w:val="CFC691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CD3DB4"/>
    <w:multiLevelType w:val="hybridMultilevel"/>
    <w:tmpl w:val="E688A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0"/>
  </w:num>
  <w:num w:numId="3">
    <w:abstractNumId w:val="20"/>
  </w:num>
  <w:num w:numId="4">
    <w:abstractNumId w:val="0"/>
  </w:num>
  <w:num w:numId="5">
    <w:abstractNumId w:val="23"/>
  </w:num>
  <w:num w:numId="6">
    <w:abstractNumId w:val="10"/>
  </w:num>
  <w:num w:numId="7">
    <w:abstractNumId w:val="29"/>
  </w:num>
  <w:num w:numId="8">
    <w:abstractNumId w:val="15"/>
  </w:num>
  <w:num w:numId="9">
    <w:abstractNumId w:val="19"/>
  </w:num>
  <w:num w:numId="10">
    <w:abstractNumId w:val="5"/>
  </w:num>
  <w:num w:numId="11">
    <w:abstractNumId w:val="28"/>
  </w:num>
  <w:num w:numId="12">
    <w:abstractNumId w:val="22"/>
  </w:num>
  <w:num w:numId="13">
    <w:abstractNumId w:val="25"/>
  </w:num>
  <w:num w:numId="14">
    <w:abstractNumId w:val="1"/>
  </w:num>
  <w:num w:numId="15">
    <w:abstractNumId w:val="17"/>
  </w:num>
  <w:num w:numId="16">
    <w:abstractNumId w:val="12"/>
  </w:num>
  <w:num w:numId="17">
    <w:abstractNumId w:val="31"/>
  </w:num>
  <w:num w:numId="18">
    <w:abstractNumId w:val="13"/>
  </w:num>
  <w:num w:numId="19">
    <w:abstractNumId w:val="14"/>
  </w:num>
  <w:num w:numId="20">
    <w:abstractNumId w:val="4"/>
  </w:num>
  <w:num w:numId="21">
    <w:abstractNumId w:val="3"/>
  </w:num>
  <w:num w:numId="22">
    <w:abstractNumId w:val="27"/>
  </w:num>
  <w:num w:numId="23">
    <w:abstractNumId w:val="11"/>
  </w:num>
  <w:num w:numId="24">
    <w:abstractNumId w:val="18"/>
  </w:num>
  <w:num w:numId="25">
    <w:abstractNumId w:val="7"/>
  </w:num>
  <w:num w:numId="26">
    <w:abstractNumId w:val="26"/>
  </w:num>
  <w:num w:numId="27">
    <w:abstractNumId w:val="6"/>
  </w:num>
  <w:num w:numId="28">
    <w:abstractNumId w:val="8"/>
  </w:num>
  <w:num w:numId="29">
    <w:abstractNumId w:val="24"/>
  </w:num>
  <w:num w:numId="30">
    <w:abstractNumId w:val="9"/>
  </w:num>
  <w:num w:numId="31">
    <w:abstractNumId w:val="21"/>
  </w:num>
  <w:num w:numId="3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48"/>
    <w:rsid w:val="000046BB"/>
    <w:rsid w:val="0001115A"/>
    <w:rsid w:val="00032CE5"/>
    <w:rsid w:val="00037014"/>
    <w:rsid w:val="00041823"/>
    <w:rsid w:val="00043A23"/>
    <w:rsid w:val="0004619D"/>
    <w:rsid w:val="00055A8B"/>
    <w:rsid w:val="0005641C"/>
    <w:rsid w:val="000603DE"/>
    <w:rsid w:val="000712FB"/>
    <w:rsid w:val="00072A36"/>
    <w:rsid w:val="00082247"/>
    <w:rsid w:val="000840AE"/>
    <w:rsid w:val="000840DE"/>
    <w:rsid w:val="00085914"/>
    <w:rsid w:val="0008600E"/>
    <w:rsid w:val="000A3B1D"/>
    <w:rsid w:val="000C26B8"/>
    <w:rsid w:val="000C4D0B"/>
    <w:rsid w:val="000D19EC"/>
    <w:rsid w:val="000D63E4"/>
    <w:rsid w:val="000E1BB4"/>
    <w:rsid w:val="00137903"/>
    <w:rsid w:val="00137D1D"/>
    <w:rsid w:val="001420FD"/>
    <w:rsid w:val="00151268"/>
    <w:rsid w:val="00171386"/>
    <w:rsid w:val="0019542F"/>
    <w:rsid w:val="001977B2"/>
    <w:rsid w:val="001978BB"/>
    <w:rsid w:val="001A2F32"/>
    <w:rsid w:val="001A35F5"/>
    <w:rsid w:val="001B15C3"/>
    <w:rsid w:val="001B678C"/>
    <w:rsid w:val="001C27FF"/>
    <w:rsid w:val="001C5F90"/>
    <w:rsid w:val="001E77B9"/>
    <w:rsid w:val="001F0643"/>
    <w:rsid w:val="001F4E70"/>
    <w:rsid w:val="001F6B48"/>
    <w:rsid w:val="00251C6F"/>
    <w:rsid w:val="002858A7"/>
    <w:rsid w:val="00286803"/>
    <w:rsid w:val="00294B28"/>
    <w:rsid w:val="002A00C0"/>
    <w:rsid w:val="002A105D"/>
    <w:rsid w:val="002A5159"/>
    <w:rsid w:val="002C538D"/>
    <w:rsid w:val="002D1FC1"/>
    <w:rsid w:val="002E4323"/>
    <w:rsid w:val="002F63D4"/>
    <w:rsid w:val="002F7160"/>
    <w:rsid w:val="002F7AAD"/>
    <w:rsid w:val="00305D5C"/>
    <w:rsid w:val="00320F7E"/>
    <w:rsid w:val="00330ED3"/>
    <w:rsid w:val="003321F0"/>
    <w:rsid w:val="00334307"/>
    <w:rsid w:val="00343A28"/>
    <w:rsid w:val="003526C4"/>
    <w:rsid w:val="0036019E"/>
    <w:rsid w:val="003601A1"/>
    <w:rsid w:val="00367414"/>
    <w:rsid w:val="00377B7E"/>
    <w:rsid w:val="00382432"/>
    <w:rsid w:val="00395284"/>
    <w:rsid w:val="00397DCD"/>
    <w:rsid w:val="003C550E"/>
    <w:rsid w:val="003D01BD"/>
    <w:rsid w:val="003D08BC"/>
    <w:rsid w:val="003D172B"/>
    <w:rsid w:val="003E0BB3"/>
    <w:rsid w:val="003E595D"/>
    <w:rsid w:val="003E60D7"/>
    <w:rsid w:val="003E6389"/>
    <w:rsid w:val="004056F5"/>
    <w:rsid w:val="00411E47"/>
    <w:rsid w:val="0042669E"/>
    <w:rsid w:val="00433EBA"/>
    <w:rsid w:val="00440C4A"/>
    <w:rsid w:val="00444548"/>
    <w:rsid w:val="004554D9"/>
    <w:rsid w:val="00472091"/>
    <w:rsid w:val="00484843"/>
    <w:rsid w:val="004D3A92"/>
    <w:rsid w:val="004E042E"/>
    <w:rsid w:val="004E448A"/>
    <w:rsid w:val="004E7E42"/>
    <w:rsid w:val="00513D96"/>
    <w:rsid w:val="0051745D"/>
    <w:rsid w:val="00526F4A"/>
    <w:rsid w:val="00533B2F"/>
    <w:rsid w:val="005364CC"/>
    <w:rsid w:val="005379DA"/>
    <w:rsid w:val="0054351E"/>
    <w:rsid w:val="00546D71"/>
    <w:rsid w:val="0055456F"/>
    <w:rsid w:val="005573DA"/>
    <w:rsid w:val="00581F63"/>
    <w:rsid w:val="00583CF2"/>
    <w:rsid w:val="005945AB"/>
    <w:rsid w:val="00594DDE"/>
    <w:rsid w:val="005A6094"/>
    <w:rsid w:val="005C21E6"/>
    <w:rsid w:val="005D744B"/>
    <w:rsid w:val="005D7C8B"/>
    <w:rsid w:val="005E1A6E"/>
    <w:rsid w:val="0060333E"/>
    <w:rsid w:val="0062083C"/>
    <w:rsid w:val="00621CA7"/>
    <w:rsid w:val="00621DBA"/>
    <w:rsid w:val="0064461D"/>
    <w:rsid w:val="00667ECD"/>
    <w:rsid w:val="00694BF8"/>
    <w:rsid w:val="006A016E"/>
    <w:rsid w:val="006A58EA"/>
    <w:rsid w:val="006A7078"/>
    <w:rsid w:val="006B3881"/>
    <w:rsid w:val="006B7502"/>
    <w:rsid w:val="006C1C3B"/>
    <w:rsid w:val="006C5903"/>
    <w:rsid w:val="006D2BB5"/>
    <w:rsid w:val="006D3AF8"/>
    <w:rsid w:val="006D4751"/>
    <w:rsid w:val="006E0A3C"/>
    <w:rsid w:val="006E7E97"/>
    <w:rsid w:val="007008FD"/>
    <w:rsid w:val="007176A9"/>
    <w:rsid w:val="007262A4"/>
    <w:rsid w:val="007450C2"/>
    <w:rsid w:val="00750A2F"/>
    <w:rsid w:val="00751324"/>
    <w:rsid w:val="00764557"/>
    <w:rsid w:val="00782EE4"/>
    <w:rsid w:val="0078364B"/>
    <w:rsid w:val="007A38F3"/>
    <w:rsid w:val="007A3C30"/>
    <w:rsid w:val="007D5344"/>
    <w:rsid w:val="007E3B79"/>
    <w:rsid w:val="007E5E91"/>
    <w:rsid w:val="007F49F9"/>
    <w:rsid w:val="007F5BEF"/>
    <w:rsid w:val="007F5F46"/>
    <w:rsid w:val="008123E5"/>
    <w:rsid w:val="00825B83"/>
    <w:rsid w:val="00840CBE"/>
    <w:rsid w:val="00844F55"/>
    <w:rsid w:val="00856A4F"/>
    <w:rsid w:val="00867CB5"/>
    <w:rsid w:val="0087208B"/>
    <w:rsid w:val="008824AC"/>
    <w:rsid w:val="00885FC5"/>
    <w:rsid w:val="00891E5C"/>
    <w:rsid w:val="008A0094"/>
    <w:rsid w:val="008A2349"/>
    <w:rsid w:val="008A4162"/>
    <w:rsid w:val="008B10AC"/>
    <w:rsid w:val="008B2223"/>
    <w:rsid w:val="008C137E"/>
    <w:rsid w:val="008D3323"/>
    <w:rsid w:val="008D368C"/>
    <w:rsid w:val="008D69DC"/>
    <w:rsid w:val="008F504C"/>
    <w:rsid w:val="008F55C3"/>
    <w:rsid w:val="0091121E"/>
    <w:rsid w:val="00912EBC"/>
    <w:rsid w:val="009366B5"/>
    <w:rsid w:val="009431BD"/>
    <w:rsid w:val="00943446"/>
    <w:rsid w:val="00946AF5"/>
    <w:rsid w:val="00971029"/>
    <w:rsid w:val="009947A8"/>
    <w:rsid w:val="00995185"/>
    <w:rsid w:val="00997781"/>
    <w:rsid w:val="009A06F7"/>
    <w:rsid w:val="009A166F"/>
    <w:rsid w:val="009A1B92"/>
    <w:rsid w:val="009A1C75"/>
    <w:rsid w:val="009A29EA"/>
    <w:rsid w:val="009A54D0"/>
    <w:rsid w:val="009B2D69"/>
    <w:rsid w:val="009B7752"/>
    <w:rsid w:val="009C0EAC"/>
    <w:rsid w:val="009C2526"/>
    <w:rsid w:val="009D4B52"/>
    <w:rsid w:val="009F2D47"/>
    <w:rsid w:val="00A13383"/>
    <w:rsid w:val="00A36092"/>
    <w:rsid w:val="00A43C64"/>
    <w:rsid w:val="00A4743C"/>
    <w:rsid w:val="00A4781A"/>
    <w:rsid w:val="00A5750F"/>
    <w:rsid w:val="00A628F9"/>
    <w:rsid w:val="00A707E0"/>
    <w:rsid w:val="00A861E0"/>
    <w:rsid w:val="00A95A18"/>
    <w:rsid w:val="00A966D7"/>
    <w:rsid w:val="00AA6911"/>
    <w:rsid w:val="00AB15DE"/>
    <w:rsid w:val="00AC4BF7"/>
    <w:rsid w:val="00AD6ACE"/>
    <w:rsid w:val="00AF5273"/>
    <w:rsid w:val="00B204AE"/>
    <w:rsid w:val="00B22A2F"/>
    <w:rsid w:val="00B33B97"/>
    <w:rsid w:val="00B433EC"/>
    <w:rsid w:val="00B43C8B"/>
    <w:rsid w:val="00B650EE"/>
    <w:rsid w:val="00B722BC"/>
    <w:rsid w:val="00B722FD"/>
    <w:rsid w:val="00B756F5"/>
    <w:rsid w:val="00B8519F"/>
    <w:rsid w:val="00BC4127"/>
    <w:rsid w:val="00BD18E2"/>
    <w:rsid w:val="00BE4C35"/>
    <w:rsid w:val="00BE7ECE"/>
    <w:rsid w:val="00BF4993"/>
    <w:rsid w:val="00C058F4"/>
    <w:rsid w:val="00C12377"/>
    <w:rsid w:val="00C1262B"/>
    <w:rsid w:val="00C12F86"/>
    <w:rsid w:val="00C2182E"/>
    <w:rsid w:val="00C224D0"/>
    <w:rsid w:val="00C2342E"/>
    <w:rsid w:val="00C234DD"/>
    <w:rsid w:val="00C30278"/>
    <w:rsid w:val="00C36ABE"/>
    <w:rsid w:val="00C40B47"/>
    <w:rsid w:val="00C54D9D"/>
    <w:rsid w:val="00C57FC0"/>
    <w:rsid w:val="00C733CD"/>
    <w:rsid w:val="00C843B2"/>
    <w:rsid w:val="00C93BBA"/>
    <w:rsid w:val="00C96921"/>
    <w:rsid w:val="00C96D80"/>
    <w:rsid w:val="00CF216C"/>
    <w:rsid w:val="00D2585C"/>
    <w:rsid w:val="00D265EB"/>
    <w:rsid w:val="00D279EE"/>
    <w:rsid w:val="00D30345"/>
    <w:rsid w:val="00D37D62"/>
    <w:rsid w:val="00D425AA"/>
    <w:rsid w:val="00D43BA2"/>
    <w:rsid w:val="00D44F9C"/>
    <w:rsid w:val="00D536F8"/>
    <w:rsid w:val="00D53C97"/>
    <w:rsid w:val="00D739D0"/>
    <w:rsid w:val="00D84FEA"/>
    <w:rsid w:val="00D86909"/>
    <w:rsid w:val="00D95D63"/>
    <w:rsid w:val="00DB6768"/>
    <w:rsid w:val="00DE0998"/>
    <w:rsid w:val="00E032BE"/>
    <w:rsid w:val="00E146D2"/>
    <w:rsid w:val="00E15B1C"/>
    <w:rsid w:val="00E24547"/>
    <w:rsid w:val="00E3452A"/>
    <w:rsid w:val="00E7297C"/>
    <w:rsid w:val="00E73282"/>
    <w:rsid w:val="00E74CC4"/>
    <w:rsid w:val="00E8623B"/>
    <w:rsid w:val="00E90028"/>
    <w:rsid w:val="00E90B7D"/>
    <w:rsid w:val="00EA1927"/>
    <w:rsid w:val="00EB7F42"/>
    <w:rsid w:val="00ED1CF6"/>
    <w:rsid w:val="00EE3910"/>
    <w:rsid w:val="00EF5088"/>
    <w:rsid w:val="00F1606F"/>
    <w:rsid w:val="00F519E7"/>
    <w:rsid w:val="00F55639"/>
    <w:rsid w:val="00F87A19"/>
    <w:rsid w:val="00F932F1"/>
    <w:rsid w:val="00F96EA0"/>
    <w:rsid w:val="00FB465F"/>
    <w:rsid w:val="00FB485B"/>
    <w:rsid w:val="00FC031A"/>
    <w:rsid w:val="00FC6582"/>
    <w:rsid w:val="00FD0277"/>
    <w:rsid w:val="00FE3D44"/>
    <w:rsid w:val="00FF53BC"/>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4"/>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customStyle="1" w:styleId="Default">
    <w:name w:val="Default"/>
    <w:rsid w:val="00B204AE"/>
    <w:pPr>
      <w:widowControl w:val="0"/>
      <w:autoSpaceDE w:val="0"/>
      <w:autoSpaceDN w:val="0"/>
      <w:adjustRightInd w:val="0"/>
    </w:pPr>
    <w:rPr>
      <w:rFonts w:ascii="Arial" w:eastAsiaTheme="minorEastAsia" w:hAnsi="Arial" w:cs="Arial"/>
      <w:color w:val="000000"/>
      <w:sz w:val="24"/>
      <w:szCs w:val="24"/>
    </w:rPr>
  </w:style>
  <w:style w:type="paragraph" w:customStyle="1" w:styleId="CM24">
    <w:name w:val="CM24"/>
    <w:basedOn w:val="Default"/>
    <w:next w:val="Default"/>
    <w:uiPriority w:val="99"/>
    <w:rsid w:val="00B204AE"/>
    <w:rPr>
      <w:color w:val="auto"/>
    </w:rPr>
  </w:style>
  <w:style w:type="paragraph" w:customStyle="1" w:styleId="CM21">
    <w:name w:val="CM21"/>
    <w:basedOn w:val="Default"/>
    <w:next w:val="Default"/>
    <w:uiPriority w:val="99"/>
    <w:rsid w:val="00B204AE"/>
    <w:rPr>
      <w:color w:val="auto"/>
    </w:rPr>
  </w:style>
  <w:style w:type="paragraph" w:customStyle="1" w:styleId="CM27">
    <w:name w:val="CM27"/>
    <w:basedOn w:val="Default"/>
    <w:next w:val="Default"/>
    <w:uiPriority w:val="99"/>
    <w:rsid w:val="00B204AE"/>
    <w:rPr>
      <w:color w:val="auto"/>
    </w:rPr>
  </w:style>
  <w:style w:type="paragraph" w:styleId="ListParagraph">
    <w:name w:val="List Paragraph"/>
    <w:basedOn w:val="Normal"/>
    <w:uiPriority w:val="34"/>
    <w:qFormat/>
    <w:rsid w:val="00B204AE"/>
    <w:pPr>
      <w:spacing w:after="200" w:line="276" w:lineRule="auto"/>
      <w:ind w:left="720"/>
      <w:contextualSpacing/>
    </w:pPr>
    <w:rPr>
      <w:rFonts w:asciiTheme="minorHAnsi" w:eastAsiaTheme="minorEastAsia" w:hAnsiTheme="minorHAnsi" w:cstheme="minorBidi"/>
      <w:szCs w:val="22"/>
    </w:rPr>
  </w:style>
  <w:style w:type="paragraph" w:customStyle="1" w:styleId="CM26">
    <w:name w:val="CM26"/>
    <w:basedOn w:val="Default"/>
    <w:next w:val="Default"/>
    <w:uiPriority w:val="99"/>
    <w:rsid w:val="00B204AE"/>
    <w:rPr>
      <w:color w:val="auto"/>
    </w:rPr>
  </w:style>
  <w:style w:type="paragraph" w:customStyle="1" w:styleId="CM23">
    <w:name w:val="CM23"/>
    <w:basedOn w:val="Default"/>
    <w:next w:val="Default"/>
    <w:uiPriority w:val="99"/>
    <w:rsid w:val="00B204AE"/>
    <w:rPr>
      <w:color w:val="auto"/>
    </w:rPr>
  </w:style>
  <w:style w:type="paragraph" w:styleId="NormalWeb">
    <w:name w:val="Normal (Web)"/>
    <w:basedOn w:val="Normal"/>
    <w:uiPriority w:val="99"/>
    <w:unhideWhenUsed/>
    <w:rsid w:val="00440C4A"/>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440C4A"/>
  </w:style>
  <w:style w:type="paragraph" w:styleId="Header">
    <w:name w:val="header"/>
    <w:basedOn w:val="Normal"/>
    <w:link w:val="HeaderChar"/>
    <w:uiPriority w:val="99"/>
    <w:rsid w:val="009C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EAC"/>
    <w:rPr>
      <w:rFonts w:ascii="Garamond" w:hAnsi="Garamond"/>
      <w:sz w:val="22"/>
      <w:szCs w:val="24"/>
    </w:rPr>
  </w:style>
  <w:style w:type="paragraph" w:styleId="Footer">
    <w:name w:val="footer"/>
    <w:basedOn w:val="Normal"/>
    <w:link w:val="FooterChar"/>
    <w:uiPriority w:val="99"/>
    <w:rsid w:val="009C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EAC"/>
    <w:rPr>
      <w:rFonts w:ascii="Garamond" w:hAnsi="Garamond"/>
      <w:sz w:val="22"/>
      <w:szCs w:val="24"/>
    </w:rPr>
  </w:style>
  <w:style w:type="character" w:styleId="Hyperlink">
    <w:name w:val="Hyperlink"/>
    <w:basedOn w:val="DefaultParagraphFont"/>
    <w:uiPriority w:val="99"/>
    <w:unhideWhenUsed/>
    <w:rsid w:val="00C058F4"/>
    <w:rPr>
      <w:strike w:val="0"/>
      <w:dstrike w:val="0"/>
      <w:color w:val="3B58B9"/>
      <w:u w:val="none"/>
      <w:effect w:val="none"/>
    </w:rPr>
  </w:style>
  <w:style w:type="character" w:customStyle="1" w:styleId="A1">
    <w:name w:val="A1"/>
    <w:uiPriority w:val="99"/>
    <w:rsid w:val="00C058F4"/>
    <w:rPr>
      <w:rFonts w:cs="ITC New Baskerville Std"/>
      <w:color w:val="000000"/>
      <w:sz w:val="11"/>
      <w:szCs w:val="11"/>
    </w:rPr>
  </w:style>
  <w:style w:type="paragraph" w:customStyle="1" w:styleId="TemplateHeader">
    <w:name w:val="Template Header"/>
    <w:basedOn w:val="Normal"/>
    <w:link w:val="TemplateHeaderChar"/>
    <w:rsid w:val="0036019E"/>
    <w:pPr>
      <w:widowControl w:val="0"/>
      <w:tabs>
        <w:tab w:val="left" w:pos="90"/>
      </w:tabs>
      <w:spacing w:after="120" w:line="240" w:lineRule="auto"/>
    </w:pPr>
    <w:rPr>
      <w:rFonts w:ascii="Arial" w:hAnsi="Arial" w:cs="Arial"/>
      <w:b/>
      <w:color w:val="003366"/>
      <w:position w:val="8"/>
      <w:sz w:val="24"/>
      <w:szCs w:val="20"/>
    </w:rPr>
  </w:style>
  <w:style w:type="character" w:customStyle="1" w:styleId="TemplateHeaderChar">
    <w:name w:val="Template Header Char"/>
    <w:link w:val="TemplateHeader"/>
    <w:rsid w:val="0036019E"/>
    <w:rPr>
      <w:rFonts w:ascii="Arial" w:hAnsi="Arial" w:cs="Arial"/>
      <w:b/>
      <w:color w:val="003366"/>
      <w:position w:val="8"/>
      <w:sz w:val="24"/>
    </w:rPr>
  </w:style>
  <w:style w:type="table" w:styleId="TableGrid">
    <w:name w:val="Table Grid"/>
    <w:basedOn w:val="TableNormal"/>
    <w:uiPriority w:val="59"/>
    <w:rsid w:val="00C843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A06F7"/>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customStyle="1" w:styleId="body1">
    <w:name w:val="body1"/>
    <w:basedOn w:val="Normal"/>
    <w:qFormat/>
    <w:rsid w:val="008824AC"/>
    <w:pPr>
      <w:spacing w:after="120" w:line="240" w:lineRule="auto"/>
      <w:jc w:val="both"/>
    </w:pPr>
    <w:rPr>
      <w:rFonts w:asciiTheme="minorHAnsi" w:eastAsiaTheme="minorHAnsi" w:hAnsiTheme="minorHAnsi" w:cstheme="minorBidi"/>
      <w:szCs w:val="22"/>
    </w:rPr>
  </w:style>
  <w:style w:type="paragraph" w:styleId="BlockText">
    <w:name w:val="Block Text"/>
    <w:basedOn w:val="Normal"/>
    <w:rsid w:val="00E146D2"/>
    <w:pPr>
      <w:overflowPunct w:val="0"/>
      <w:autoSpaceDE w:val="0"/>
      <w:autoSpaceDN w:val="0"/>
      <w:adjustRightInd w:val="0"/>
      <w:spacing w:line="240" w:lineRule="auto"/>
      <w:textAlignment w:val="baseline"/>
    </w:pPr>
    <w:rPr>
      <w:rFonts w:ascii="Times New Roman" w:hAnsi="Times New Roman"/>
      <w:shado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4"/>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customStyle="1" w:styleId="Default">
    <w:name w:val="Default"/>
    <w:rsid w:val="00B204AE"/>
    <w:pPr>
      <w:widowControl w:val="0"/>
      <w:autoSpaceDE w:val="0"/>
      <w:autoSpaceDN w:val="0"/>
      <w:adjustRightInd w:val="0"/>
    </w:pPr>
    <w:rPr>
      <w:rFonts w:ascii="Arial" w:eastAsiaTheme="minorEastAsia" w:hAnsi="Arial" w:cs="Arial"/>
      <w:color w:val="000000"/>
      <w:sz w:val="24"/>
      <w:szCs w:val="24"/>
    </w:rPr>
  </w:style>
  <w:style w:type="paragraph" w:customStyle="1" w:styleId="CM24">
    <w:name w:val="CM24"/>
    <w:basedOn w:val="Default"/>
    <w:next w:val="Default"/>
    <w:uiPriority w:val="99"/>
    <w:rsid w:val="00B204AE"/>
    <w:rPr>
      <w:color w:val="auto"/>
    </w:rPr>
  </w:style>
  <w:style w:type="paragraph" w:customStyle="1" w:styleId="CM21">
    <w:name w:val="CM21"/>
    <w:basedOn w:val="Default"/>
    <w:next w:val="Default"/>
    <w:uiPriority w:val="99"/>
    <w:rsid w:val="00B204AE"/>
    <w:rPr>
      <w:color w:val="auto"/>
    </w:rPr>
  </w:style>
  <w:style w:type="paragraph" w:customStyle="1" w:styleId="CM27">
    <w:name w:val="CM27"/>
    <w:basedOn w:val="Default"/>
    <w:next w:val="Default"/>
    <w:uiPriority w:val="99"/>
    <w:rsid w:val="00B204AE"/>
    <w:rPr>
      <w:color w:val="auto"/>
    </w:rPr>
  </w:style>
  <w:style w:type="paragraph" w:styleId="ListParagraph">
    <w:name w:val="List Paragraph"/>
    <w:basedOn w:val="Normal"/>
    <w:uiPriority w:val="34"/>
    <w:qFormat/>
    <w:rsid w:val="00B204AE"/>
    <w:pPr>
      <w:spacing w:after="200" w:line="276" w:lineRule="auto"/>
      <w:ind w:left="720"/>
      <w:contextualSpacing/>
    </w:pPr>
    <w:rPr>
      <w:rFonts w:asciiTheme="minorHAnsi" w:eastAsiaTheme="minorEastAsia" w:hAnsiTheme="minorHAnsi" w:cstheme="minorBidi"/>
      <w:szCs w:val="22"/>
    </w:rPr>
  </w:style>
  <w:style w:type="paragraph" w:customStyle="1" w:styleId="CM26">
    <w:name w:val="CM26"/>
    <w:basedOn w:val="Default"/>
    <w:next w:val="Default"/>
    <w:uiPriority w:val="99"/>
    <w:rsid w:val="00B204AE"/>
    <w:rPr>
      <w:color w:val="auto"/>
    </w:rPr>
  </w:style>
  <w:style w:type="paragraph" w:customStyle="1" w:styleId="CM23">
    <w:name w:val="CM23"/>
    <w:basedOn w:val="Default"/>
    <w:next w:val="Default"/>
    <w:uiPriority w:val="99"/>
    <w:rsid w:val="00B204AE"/>
    <w:rPr>
      <w:color w:val="auto"/>
    </w:rPr>
  </w:style>
  <w:style w:type="paragraph" w:styleId="NormalWeb">
    <w:name w:val="Normal (Web)"/>
    <w:basedOn w:val="Normal"/>
    <w:uiPriority w:val="99"/>
    <w:unhideWhenUsed/>
    <w:rsid w:val="00440C4A"/>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440C4A"/>
  </w:style>
  <w:style w:type="paragraph" w:styleId="Header">
    <w:name w:val="header"/>
    <w:basedOn w:val="Normal"/>
    <w:link w:val="HeaderChar"/>
    <w:uiPriority w:val="99"/>
    <w:rsid w:val="009C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EAC"/>
    <w:rPr>
      <w:rFonts w:ascii="Garamond" w:hAnsi="Garamond"/>
      <w:sz w:val="22"/>
      <w:szCs w:val="24"/>
    </w:rPr>
  </w:style>
  <w:style w:type="paragraph" w:styleId="Footer">
    <w:name w:val="footer"/>
    <w:basedOn w:val="Normal"/>
    <w:link w:val="FooterChar"/>
    <w:uiPriority w:val="99"/>
    <w:rsid w:val="009C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EAC"/>
    <w:rPr>
      <w:rFonts w:ascii="Garamond" w:hAnsi="Garamond"/>
      <w:sz w:val="22"/>
      <w:szCs w:val="24"/>
    </w:rPr>
  </w:style>
  <w:style w:type="character" w:styleId="Hyperlink">
    <w:name w:val="Hyperlink"/>
    <w:basedOn w:val="DefaultParagraphFont"/>
    <w:uiPriority w:val="99"/>
    <w:unhideWhenUsed/>
    <w:rsid w:val="00C058F4"/>
    <w:rPr>
      <w:strike w:val="0"/>
      <w:dstrike w:val="0"/>
      <w:color w:val="3B58B9"/>
      <w:u w:val="none"/>
      <w:effect w:val="none"/>
    </w:rPr>
  </w:style>
  <w:style w:type="character" w:customStyle="1" w:styleId="A1">
    <w:name w:val="A1"/>
    <w:uiPriority w:val="99"/>
    <w:rsid w:val="00C058F4"/>
    <w:rPr>
      <w:rFonts w:cs="ITC New Baskerville Std"/>
      <w:color w:val="000000"/>
      <w:sz w:val="11"/>
      <w:szCs w:val="11"/>
    </w:rPr>
  </w:style>
  <w:style w:type="paragraph" w:customStyle="1" w:styleId="TemplateHeader">
    <w:name w:val="Template Header"/>
    <w:basedOn w:val="Normal"/>
    <w:link w:val="TemplateHeaderChar"/>
    <w:rsid w:val="0036019E"/>
    <w:pPr>
      <w:widowControl w:val="0"/>
      <w:tabs>
        <w:tab w:val="left" w:pos="90"/>
      </w:tabs>
      <w:spacing w:after="120" w:line="240" w:lineRule="auto"/>
    </w:pPr>
    <w:rPr>
      <w:rFonts w:ascii="Arial" w:hAnsi="Arial" w:cs="Arial"/>
      <w:b/>
      <w:color w:val="003366"/>
      <w:position w:val="8"/>
      <w:sz w:val="24"/>
      <w:szCs w:val="20"/>
    </w:rPr>
  </w:style>
  <w:style w:type="character" w:customStyle="1" w:styleId="TemplateHeaderChar">
    <w:name w:val="Template Header Char"/>
    <w:link w:val="TemplateHeader"/>
    <w:rsid w:val="0036019E"/>
    <w:rPr>
      <w:rFonts w:ascii="Arial" w:hAnsi="Arial" w:cs="Arial"/>
      <w:b/>
      <w:color w:val="003366"/>
      <w:position w:val="8"/>
      <w:sz w:val="24"/>
    </w:rPr>
  </w:style>
  <w:style w:type="table" w:styleId="TableGrid">
    <w:name w:val="Table Grid"/>
    <w:basedOn w:val="TableNormal"/>
    <w:uiPriority w:val="59"/>
    <w:rsid w:val="00C843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A06F7"/>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customStyle="1" w:styleId="body1">
    <w:name w:val="body1"/>
    <w:basedOn w:val="Normal"/>
    <w:qFormat/>
    <w:rsid w:val="008824AC"/>
    <w:pPr>
      <w:spacing w:after="120" w:line="240" w:lineRule="auto"/>
      <w:jc w:val="both"/>
    </w:pPr>
    <w:rPr>
      <w:rFonts w:asciiTheme="minorHAnsi" w:eastAsiaTheme="minorHAnsi" w:hAnsiTheme="minorHAnsi" w:cstheme="minorBidi"/>
      <w:szCs w:val="22"/>
    </w:rPr>
  </w:style>
  <w:style w:type="paragraph" w:styleId="BlockText">
    <w:name w:val="Block Text"/>
    <w:basedOn w:val="Normal"/>
    <w:rsid w:val="00E146D2"/>
    <w:pPr>
      <w:overflowPunct w:val="0"/>
      <w:autoSpaceDE w:val="0"/>
      <w:autoSpaceDN w:val="0"/>
      <w:adjustRightInd w:val="0"/>
      <w:spacing w:line="240" w:lineRule="auto"/>
      <w:textAlignment w:val="baseline"/>
    </w:pPr>
    <w:rPr>
      <w:rFonts w:ascii="Times New Roman" w:hAnsi="Times New Roman"/>
      <w:shado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047">
      <w:bodyDiv w:val="1"/>
      <w:marLeft w:val="0"/>
      <w:marRight w:val="0"/>
      <w:marTop w:val="0"/>
      <w:marBottom w:val="0"/>
      <w:divBdr>
        <w:top w:val="none" w:sz="0" w:space="0" w:color="auto"/>
        <w:left w:val="none" w:sz="0" w:space="0" w:color="auto"/>
        <w:bottom w:val="none" w:sz="0" w:space="0" w:color="auto"/>
        <w:right w:val="none" w:sz="0" w:space="0" w:color="auto"/>
      </w:divBdr>
    </w:div>
    <w:div w:id="182475699">
      <w:bodyDiv w:val="1"/>
      <w:marLeft w:val="0"/>
      <w:marRight w:val="0"/>
      <w:marTop w:val="0"/>
      <w:marBottom w:val="0"/>
      <w:divBdr>
        <w:top w:val="none" w:sz="0" w:space="0" w:color="auto"/>
        <w:left w:val="none" w:sz="0" w:space="0" w:color="auto"/>
        <w:bottom w:val="none" w:sz="0" w:space="0" w:color="auto"/>
        <w:right w:val="none" w:sz="0" w:space="0" w:color="auto"/>
      </w:divBdr>
    </w:div>
    <w:div w:id="268051639">
      <w:bodyDiv w:val="1"/>
      <w:marLeft w:val="0"/>
      <w:marRight w:val="0"/>
      <w:marTop w:val="0"/>
      <w:marBottom w:val="0"/>
      <w:divBdr>
        <w:top w:val="none" w:sz="0" w:space="0" w:color="auto"/>
        <w:left w:val="none" w:sz="0" w:space="0" w:color="auto"/>
        <w:bottom w:val="none" w:sz="0" w:space="0" w:color="auto"/>
        <w:right w:val="none" w:sz="0" w:space="0" w:color="auto"/>
      </w:divBdr>
    </w:div>
    <w:div w:id="304087231">
      <w:bodyDiv w:val="1"/>
      <w:marLeft w:val="0"/>
      <w:marRight w:val="0"/>
      <w:marTop w:val="0"/>
      <w:marBottom w:val="0"/>
      <w:divBdr>
        <w:top w:val="none" w:sz="0" w:space="0" w:color="auto"/>
        <w:left w:val="none" w:sz="0" w:space="0" w:color="auto"/>
        <w:bottom w:val="none" w:sz="0" w:space="0" w:color="auto"/>
        <w:right w:val="none" w:sz="0" w:space="0" w:color="auto"/>
      </w:divBdr>
    </w:div>
    <w:div w:id="362443144">
      <w:bodyDiv w:val="1"/>
      <w:marLeft w:val="0"/>
      <w:marRight w:val="0"/>
      <w:marTop w:val="0"/>
      <w:marBottom w:val="0"/>
      <w:divBdr>
        <w:top w:val="none" w:sz="0" w:space="0" w:color="auto"/>
        <w:left w:val="none" w:sz="0" w:space="0" w:color="auto"/>
        <w:bottom w:val="none" w:sz="0" w:space="0" w:color="auto"/>
        <w:right w:val="none" w:sz="0" w:space="0" w:color="auto"/>
      </w:divBdr>
    </w:div>
    <w:div w:id="527106859">
      <w:bodyDiv w:val="1"/>
      <w:marLeft w:val="0"/>
      <w:marRight w:val="0"/>
      <w:marTop w:val="0"/>
      <w:marBottom w:val="0"/>
      <w:divBdr>
        <w:top w:val="none" w:sz="0" w:space="0" w:color="auto"/>
        <w:left w:val="none" w:sz="0" w:space="0" w:color="auto"/>
        <w:bottom w:val="none" w:sz="0" w:space="0" w:color="auto"/>
        <w:right w:val="none" w:sz="0" w:space="0" w:color="auto"/>
      </w:divBdr>
    </w:div>
    <w:div w:id="623392025">
      <w:bodyDiv w:val="1"/>
      <w:marLeft w:val="0"/>
      <w:marRight w:val="0"/>
      <w:marTop w:val="0"/>
      <w:marBottom w:val="0"/>
      <w:divBdr>
        <w:top w:val="none" w:sz="0" w:space="0" w:color="auto"/>
        <w:left w:val="none" w:sz="0" w:space="0" w:color="auto"/>
        <w:bottom w:val="none" w:sz="0" w:space="0" w:color="auto"/>
        <w:right w:val="none" w:sz="0" w:space="0" w:color="auto"/>
      </w:divBdr>
    </w:div>
    <w:div w:id="819226426">
      <w:bodyDiv w:val="1"/>
      <w:marLeft w:val="0"/>
      <w:marRight w:val="0"/>
      <w:marTop w:val="0"/>
      <w:marBottom w:val="0"/>
      <w:divBdr>
        <w:top w:val="none" w:sz="0" w:space="0" w:color="auto"/>
        <w:left w:val="none" w:sz="0" w:space="0" w:color="auto"/>
        <w:bottom w:val="none" w:sz="0" w:space="0" w:color="auto"/>
        <w:right w:val="none" w:sz="0" w:space="0" w:color="auto"/>
      </w:divBdr>
    </w:div>
    <w:div w:id="874000529">
      <w:bodyDiv w:val="1"/>
      <w:marLeft w:val="0"/>
      <w:marRight w:val="0"/>
      <w:marTop w:val="0"/>
      <w:marBottom w:val="0"/>
      <w:divBdr>
        <w:top w:val="none" w:sz="0" w:space="0" w:color="auto"/>
        <w:left w:val="none" w:sz="0" w:space="0" w:color="auto"/>
        <w:bottom w:val="none" w:sz="0" w:space="0" w:color="auto"/>
        <w:right w:val="none" w:sz="0" w:space="0" w:color="auto"/>
      </w:divBdr>
    </w:div>
    <w:div w:id="1223368435">
      <w:bodyDiv w:val="1"/>
      <w:marLeft w:val="0"/>
      <w:marRight w:val="0"/>
      <w:marTop w:val="0"/>
      <w:marBottom w:val="0"/>
      <w:divBdr>
        <w:top w:val="none" w:sz="0" w:space="0" w:color="auto"/>
        <w:left w:val="none" w:sz="0" w:space="0" w:color="auto"/>
        <w:bottom w:val="none" w:sz="0" w:space="0" w:color="auto"/>
        <w:right w:val="none" w:sz="0" w:space="0" w:color="auto"/>
      </w:divBdr>
    </w:div>
    <w:div w:id="1672561935">
      <w:bodyDiv w:val="1"/>
      <w:marLeft w:val="0"/>
      <w:marRight w:val="0"/>
      <w:marTop w:val="0"/>
      <w:marBottom w:val="0"/>
      <w:divBdr>
        <w:top w:val="none" w:sz="0" w:space="0" w:color="auto"/>
        <w:left w:val="none" w:sz="0" w:space="0" w:color="auto"/>
        <w:bottom w:val="none" w:sz="0" w:space="0" w:color="auto"/>
        <w:right w:val="none" w:sz="0" w:space="0" w:color="auto"/>
      </w:divBdr>
    </w:div>
    <w:div w:id="1751003384">
      <w:bodyDiv w:val="1"/>
      <w:marLeft w:val="0"/>
      <w:marRight w:val="0"/>
      <w:marTop w:val="0"/>
      <w:marBottom w:val="0"/>
      <w:divBdr>
        <w:top w:val="none" w:sz="0" w:space="0" w:color="auto"/>
        <w:left w:val="none" w:sz="0" w:space="0" w:color="auto"/>
        <w:bottom w:val="none" w:sz="0" w:space="0" w:color="auto"/>
        <w:right w:val="none" w:sz="0" w:space="0" w:color="auto"/>
      </w:divBdr>
    </w:div>
    <w:div w:id="1751385155">
      <w:bodyDiv w:val="1"/>
      <w:marLeft w:val="0"/>
      <w:marRight w:val="0"/>
      <w:marTop w:val="0"/>
      <w:marBottom w:val="0"/>
      <w:divBdr>
        <w:top w:val="none" w:sz="0" w:space="0" w:color="auto"/>
        <w:left w:val="none" w:sz="0" w:space="0" w:color="auto"/>
        <w:bottom w:val="none" w:sz="0" w:space="0" w:color="auto"/>
        <w:right w:val="none" w:sz="0" w:space="0" w:color="auto"/>
      </w:divBdr>
    </w:div>
    <w:div w:id="18155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2es.or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AppData\Local\Temp\Rar$DIa0.602\01017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0DD7-E235-4580-9AC8-B9D684CB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01017520</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SCORE</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KO</cp:lastModifiedBy>
  <cp:revision>2</cp:revision>
  <cp:lastPrinted>2015-01-27T19:26:00Z</cp:lastPrinted>
  <dcterms:created xsi:type="dcterms:W3CDTF">2016-06-10T11:06:00Z</dcterms:created>
  <dcterms:modified xsi:type="dcterms:W3CDTF">2016-06-10T11:06:00Z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